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EA" w:rsidRDefault="00475AEA" w:rsidP="00475AE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ПРОЕКТ ОБ ОРГАНИЗАЦИИ СБОРА И ОПРЕДЕЛЕНИЯ МЕСТА ПЕРВИЧНОГО СБОРА И РАЗМЕЩЕНИЯ ОТРАБОТАННЫХ РТУТЬСОДЕРЖАЩИХ ЛАМП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РОССИЙСКАЯ ФЕДЕРАЦИЯ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КУРСКАЯ ОБЛАСТЬ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МЕДВЕНСКИЙ РАЙОН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НИЖНЕРЕУТЧАНСКИЙ СЕЛЬСОВЕТ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ПОСТАНОВЛЕНИЕ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ПРОЕКТ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ОБ ОРГАНИЗАЦИИ СБОРА И ОПРЕДЕЛЕНИЯ МЕСТА ПЕРВИЧНОГО СБОРА И РАЗМЕЩЕНИЯ ОТРАБОТАННЫХ РТУТЬСОДЕРЖАЩИХ ЛАМП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Во исполнение </w:t>
      </w:r>
      <w:hyperlink r:id="rId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Постановления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Российской Федерации от 3 сентября 2010 года N 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с изменениями утвержденными Постановлением Правительства Р.Ф. от 1 октября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2013г. №860, в соответствии с </w:t>
      </w:r>
      <w:hyperlink r:id="rId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Федеральным 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6 октября 2003 г. N 131-ФЗ "Об общих принципах организации местного самоуправления в Российской Федерации" руководствуясь Уставом Ленинского муниципального образования, администрация Ленинского муниципального образования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ПОСТАНОВЛЯЕТ: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Порядок организации сбора и определение места первичного сбора и размещения отработанных ртутьсодержащих ламп в Ленинском сельском поселении, согласно </w:t>
      </w:r>
      <w:hyperlink r:id="rId7" w:anchor="sub_1000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приложению</w:t>
        </w:r>
      </w:hyperlink>
      <w:r>
        <w:rPr>
          <w:rFonts w:ascii="Tahoma" w:hAnsi="Tahoma" w:cs="Tahoma"/>
          <w:color w:val="000000"/>
          <w:sz w:val="18"/>
          <w:szCs w:val="18"/>
        </w:rPr>
        <w:t> №1к настоящему постановлению.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 Определить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место первичного сбора и размещения отработанных ртутьсодержащих ламп у потребителей ртутьсодержащих ламп в отдельном помещении, расположенном по адресу: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с. Нижний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Реутец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(нежилое помещение - здание администрации).</w:t>
      </w:r>
      <w:proofErr w:type="gramEnd"/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Утвердить Типовую инструкцию по организации накопления отработанных ртутьсодержащих отходов (далее – Типовая инструкция), согласно приложению № 2.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 </w:t>
      </w:r>
      <w:hyperlink r:id="rId8" w:anchor="sub_1000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Порядком</w:t>
        </w:r>
      </w:hyperlink>
      <w:r>
        <w:rPr>
          <w:rFonts w:ascii="Tahoma" w:hAnsi="Tahoma" w:cs="Tahoma"/>
          <w:color w:val="000000"/>
          <w:sz w:val="18"/>
          <w:szCs w:val="18"/>
        </w:rPr>
        <w:t> и Типовой инструкцией, утвержденным настоящим постановлением.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 Настоящее Постановление вступает в силу с момента подписания;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  Контроль исполнения настоящего Постановления оставляю за собой.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                                                    П.В.Тришин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к постановлению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 года №_________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Порядок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организации сбора и определение места первичного сбора и размещения отработанных ртутьсодержащих ламп в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Нижнереутчанском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сельсовете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Порядок организации сбора и определение места первичного сбора и размещения отработанных ртутьсодержащих ламп в Ленинском сельском поселении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Порядок разработан в соответствии с </w:t>
      </w:r>
      <w:hyperlink r:id="rId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Федеральным 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24 июня 1998 года N 89-ФЗ "Об отходах производства и потребления", </w:t>
      </w:r>
      <w:hyperlink r:id="rId10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ГОСТ 12.3.031-83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. "Система стандартов безопасности труда. Работы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ртутью. Требования безопасности", </w:t>
      </w:r>
      <w:hyperlink r:id="rId11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Санитарными правилами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при работе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ртутью, ее соединениями и приборами с ртутным заполнением, утвержденными Главным государственным санитарным врачом СССР 4 апреля 1988 года N 4607-88, </w:t>
      </w:r>
      <w:hyperlink r:id="rId12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Правительства Российской Федерации от 3 сентября 2010 года N 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</w:t>
      </w: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транспортирование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размещение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которых может повлечь причинение вреда жизни, здоровью граждан, вреда животным, растениям и окружающей среде".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1.3. 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не имеющих лицензии на осуществление деятельности по размещению и обезвреживанию отходов I - IV класса опасности, физических лиц, проживающих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Организация сбора отработанных ртутьсодержащих ламп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 процента, выведенные из эксплуатации и подлежащие утилизации.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Юридические лица или индивидуальные предприниматели, не имеющие лицензии на осуществление деятельности по размещению и обезвреживанию отходов I - IV класса опасности, осуществляют накопление отработанных ртутьсодержащих ламп.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Потребители - физические лица не вправе осуществлять временное хранение (накопление) отработанных ртутьсодержащих ламп.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2.5.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потребители -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утилизации, организациям, имеющим лицензии на осуществление деятельности по размещению и обезвреживанию отходов I - IV класса опасности (далее - специализированные организации).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Для принятия указанных обязательств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могут заключаться соглашения о сотрудничестве между названными лицами.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иных местах.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2.7. Накопление отработанных ртутьсодержащих ламп должно производиться в соответствии с требованиями </w:t>
      </w:r>
      <w:hyperlink r:id="rId13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ГОСТ 12.3.031-83. 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"Система стандартов безопасности труда. Работы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ртутью. Требования безопасности", </w:t>
      </w:r>
      <w:hyperlink r:id="rId14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Санитарных правил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при работе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ртутью, ее соединениями и приборами с ртутным заполнением, утвержденных Главным государственным санитарным врачом СССР 4 апреля 1988 года N 4607-88.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2.8. Накопление отработанных ртутьсодержащих ламп производится отдельно от других видов отходов.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2.9.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таре.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2.13.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договоров с потребителями ртутьсодержащих ламп.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2.14.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 определяется в соответствии с </w:t>
      </w:r>
      <w:hyperlink r:id="rId1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Федеральным 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24.06.1998 N 89-ФЗ "Об отходах производства и потребления", </w:t>
      </w:r>
      <w:hyperlink r:id="rId1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Федеральным 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10.01.2002 N 7-ФЗ "Об охране окружающей среды".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2.15. 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ламп, а также их информирование.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Информирование населения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Информирование о порядке сбора и определения места первичного сбора и размещения отработанных ртутьсодержащих ламп осуществляется юридическими лицами и индивидуальными предпринимателями, осуществляющими накопление и реализацию ртутьсодержащих ламп.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Информация о порядке сбора и определения места первичного сбора и размещения отработанных ртутьсодержащих ламп размещается в Муниципальном Вестнике, в местах реализации ртутьсодержащих ламп, по месту нахождения специализированных организаций.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Юридические лица и индивидуальные предприниматели, доводят информацию о Правилах обращения с отработанными ртутьсодержащими лампами до сведения собственников жилых домов путем размещения информации, указанной в </w:t>
      </w:r>
      <w:hyperlink r:id="rId17" w:anchor="sub_34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п. 3.4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Порядка, на информационных стендах (стойках).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Размещению подлежит следующая информация: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Порядок организации сбора отработанных ртутьсодержащих ламп;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демеркуризационных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мероприятий, с указанием места нахождения и контактных телефонов;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Места и условия приема отработанных ртутьсодержащих ламп;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Стоимость услуг по приему отработанных ртутьсодержащих ламп.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 Обращения населения, руководителей предприятий, организаций по нарушениям </w:t>
      </w:r>
      <w:hyperlink r:id="rId1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санитарно-эпидемиологического законодательства</w:t>
        </w:r>
      </w:hyperlink>
      <w:r>
        <w:rPr>
          <w:rFonts w:ascii="Tahoma" w:hAnsi="Tahoma" w:cs="Tahoma"/>
          <w:color w:val="000000"/>
          <w:sz w:val="18"/>
          <w:szCs w:val="18"/>
        </w:rPr>
        <w:t> и прав 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Федеральной службой по надзору в сфере защиты прав потребителей и благополучия человека по Иркутской области.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3.6. Обращения населения, руководителей предприятий, организаций по организации определения места первичного сбора и размещения отработанных ртутьсодержащих ламп принимаются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4.Ответственность за нарушение правил обращения с отработанными ртутьсодержащими лампами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собственности, находящихся на территории Иркутской области.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к Порядку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 первичного сбора и размещения отработанных ртутьсодержащих ламп у потребителей ртутьсодержащих ламп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1"/>
        <w:gridCol w:w="8514"/>
      </w:tblGrid>
      <w:tr w:rsidR="00475AEA" w:rsidTr="00475AEA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AEA" w:rsidRDefault="00475AE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0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AEA" w:rsidRDefault="00475AE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первичного сбора</w:t>
            </w:r>
          </w:p>
        </w:tc>
      </w:tr>
      <w:tr w:rsidR="00475AEA" w:rsidTr="00475AEA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AEA" w:rsidRDefault="00475AE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0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AEA" w:rsidRDefault="00475AE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</w:t>
            </w:r>
            <w:proofErr w:type="spellStart"/>
            <w:r>
              <w:rPr>
                <w:sz w:val="18"/>
                <w:szCs w:val="18"/>
              </w:rPr>
              <w:t>Медвенский</w:t>
            </w:r>
            <w:proofErr w:type="spellEnd"/>
            <w:r>
              <w:rPr>
                <w:sz w:val="18"/>
                <w:szCs w:val="18"/>
              </w:rPr>
              <w:t xml:space="preserve"> район, п. </w:t>
            </w:r>
            <w:proofErr w:type="spellStart"/>
            <w:r>
              <w:rPr>
                <w:sz w:val="18"/>
                <w:szCs w:val="18"/>
              </w:rPr>
              <w:t>Игнино</w:t>
            </w:r>
            <w:proofErr w:type="spellEnd"/>
            <w:r>
              <w:rPr>
                <w:sz w:val="18"/>
                <w:szCs w:val="18"/>
              </w:rPr>
              <w:t>, ул. Ленина д. 5 (нежилое помещение - здание администрации)</w:t>
            </w:r>
          </w:p>
        </w:tc>
      </w:tr>
    </w:tbl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 к постановлению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от_______ года _________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Типовая инструкция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по организации накопления отработанных ртутьсодержащих отходов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Понятия, используемые в настоящей Типовой инструкции: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отработанные ртутьсодержащие лампы (далее - ОРТЛ) - отходы I класса опасности (чрезвычайно опасные), подлежащие сбору и отправке на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демеркуризацию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ртуть - жидкий металл серебристо-белого цвета, пары которого оказывают токсичное действие на живой организм.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Одна разбитая лампа, содержащая ртуть в количестве 0,1 г., делает непригодным для дыхания воздух в помещении объемом 5000 куб. м.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сердечно-сосудистую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систему, органы пищеварения.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Условия хранения отработанных ртутьсодержащих ламп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Главным условием при замене и сборе ОРТЛ является сохранение герметичности.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Сбор и накопление ОРТЛ необходимо производить в установленных местах строго отдельно от обычного мусора.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В процессе сбора лампы разделяются по диаметру и длине.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Тарой для сбора ОРТЛ являются целые индивидуальные коробки из жесткого картона.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 После упаковки ОРТЛ в тару для сбора их следует сложить в отдельные коробки из фанеры или ДСП для хранения.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уложить в коробку).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2.7. Лампы в коробку должны укладываться плотно.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естественной приточно-вытяжной вентиляции.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2.9.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также запас марганцевого калия.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2.10.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 Выбрасывать ртутьсодержащие лампы в мусорные баки категорически запрещается!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2.12. Запрещается: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Накапливать лампы под открытым небом.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Накапливать в таких местах, где к ним могут иметь доступ дети.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Накапливать лампы без тары.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Накапливать лампы в мягких картонных коробках, уложенных друг на друга.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Накапливать лампы на грунтовой поверхности.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3.Учет отработанных ртутьсодержащих ламп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Страницы журнала должны быть пронумерованы, прошнурованы и скреплены.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Порядок сдачи, транспортировки и перевозки отработанных ртутьсодержащих ламп на утилизирующие предприятия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ОРТЛ сдаются на утилизацию один раз за отчетный период, но не реже  1 раза в год.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Инструкции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05"/>
      </w:tblGrid>
      <w:tr w:rsidR="00475AEA" w:rsidTr="00475AEA">
        <w:trPr>
          <w:tblCellSpacing w:w="0" w:type="dxa"/>
        </w:trPr>
        <w:tc>
          <w:tcPr>
            <w:tcW w:w="10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AEA" w:rsidRDefault="00475AE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75AEA" w:rsidRDefault="00475AE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ТИПОВАЯ ФОРМА ЖУРНАЛА УЧЕТА</w:t>
            </w:r>
          </w:p>
          <w:p w:rsidR="00475AEA" w:rsidRDefault="00475AE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ДВИЖЕНИЯ ОТРАБОТАННЫХ РТУТЬСОДЕРЖАЩИХ ЛАМП</w:t>
            </w:r>
          </w:p>
          <w:p w:rsidR="00475AEA" w:rsidRDefault="00475AE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</w:t>
            </w:r>
          </w:p>
          <w:p w:rsidR="00475AEA" w:rsidRDefault="00475AE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«наименование предприятия»</w:t>
            </w:r>
          </w:p>
          <w:p w:rsidR="00475AEA" w:rsidRDefault="00475AE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75AEA" w:rsidRDefault="00475AE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Начат ___________ 20___г.</w:t>
            </w:r>
          </w:p>
          <w:p w:rsidR="00475AEA" w:rsidRDefault="00475AE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2"/>
        <w:gridCol w:w="1882"/>
        <w:gridCol w:w="2006"/>
        <w:gridCol w:w="1895"/>
        <w:gridCol w:w="1181"/>
        <w:gridCol w:w="1839"/>
      </w:tblGrid>
      <w:tr w:rsidR="00475AEA" w:rsidTr="00475AEA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AEA" w:rsidRDefault="00475AE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AEA" w:rsidRDefault="00475AE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лампы, ртутьсодержащего прибора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AEA" w:rsidRDefault="00475AE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отработанных ртутьсодержащих ламп и приборов, находящихся на хранении в складе, шт.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AEA" w:rsidRDefault="00475AE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Сдано специализированной организации,</w:t>
            </w:r>
          </w:p>
          <w:p w:rsidR="00475AEA" w:rsidRDefault="00475AE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AEA" w:rsidRDefault="00475AE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Остаток, шт.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AEA" w:rsidRDefault="00475AE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Ответственное лицо</w:t>
            </w:r>
          </w:p>
          <w:p w:rsidR="00475AEA" w:rsidRDefault="00475AE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(Ф.И.О./ подпись)</w:t>
            </w:r>
          </w:p>
        </w:tc>
      </w:tr>
      <w:tr w:rsidR="00475AEA" w:rsidTr="00475AEA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5AEA" w:rsidRDefault="00475AE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5AEA" w:rsidRDefault="00475AE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5AEA" w:rsidRDefault="00475AE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5AEA" w:rsidRDefault="00475AE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5AEA" w:rsidRDefault="00475AE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AEA" w:rsidRDefault="00475AE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475AEA" w:rsidTr="00475AEA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5AEA" w:rsidRDefault="00475AEA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5AEA" w:rsidRDefault="00475AE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5AEA" w:rsidRDefault="00475AE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5AEA" w:rsidRDefault="00475AE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5AEA" w:rsidRDefault="00475AE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5AEA" w:rsidRDefault="00475AEA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75AEA" w:rsidRDefault="00475AEA" w:rsidP="00475A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699E" w:rsidRPr="00475AEA" w:rsidRDefault="00EA699E" w:rsidP="00475AEA"/>
    <w:sectPr w:rsidR="00EA699E" w:rsidRPr="00475AEA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52BE2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D568B"/>
    <w:rsid w:val="002E48E9"/>
    <w:rsid w:val="002F14AA"/>
    <w:rsid w:val="003007BE"/>
    <w:rsid w:val="00305F49"/>
    <w:rsid w:val="00322DE3"/>
    <w:rsid w:val="00332A3D"/>
    <w:rsid w:val="00365D33"/>
    <w:rsid w:val="00373525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13271"/>
    <w:rsid w:val="00536C5F"/>
    <w:rsid w:val="00540275"/>
    <w:rsid w:val="00560DB5"/>
    <w:rsid w:val="005676FE"/>
    <w:rsid w:val="005B126A"/>
    <w:rsid w:val="005C4E56"/>
    <w:rsid w:val="005C6926"/>
    <w:rsid w:val="005D51E4"/>
    <w:rsid w:val="00601559"/>
    <w:rsid w:val="006034BC"/>
    <w:rsid w:val="00605C1B"/>
    <w:rsid w:val="00634C5E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813C47"/>
    <w:rsid w:val="00821B1C"/>
    <w:rsid w:val="00832FE1"/>
    <w:rsid w:val="0085362B"/>
    <w:rsid w:val="00855896"/>
    <w:rsid w:val="00896749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E0CB1"/>
    <w:rsid w:val="00A5194A"/>
    <w:rsid w:val="00A70B19"/>
    <w:rsid w:val="00AE7137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E52FE"/>
    <w:rsid w:val="00C11868"/>
    <w:rsid w:val="00C14E79"/>
    <w:rsid w:val="00C238CE"/>
    <w:rsid w:val="00C52351"/>
    <w:rsid w:val="00C86CD6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17B8D"/>
    <w:rsid w:val="00E20FA2"/>
    <w:rsid w:val="00E212FB"/>
    <w:rsid w:val="00EA699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5\Documents\%D0%BF%D0%BE%D1%81%D1%82%D0%B0%D0%BD%D0%BE%D0%B2%D0%BB%D0%B5%D0%BD%D0%B8%D0%B5%20%E2%84%9655-1.doc" TargetMode="External"/><Relationship Id="rId13" Type="http://schemas.openxmlformats.org/officeDocument/2006/relationships/hyperlink" Target="http://ivo.garant.ru/document?id=6205172&amp;sub=0" TargetMode="External"/><Relationship Id="rId18" Type="http://schemas.openxmlformats.org/officeDocument/2006/relationships/hyperlink" Target="http://ivo.garant.ru/document?id=12015118&amp;sub=3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5\Documents\%D0%BF%D0%BE%D1%81%D1%82%D0%B0%D0%BD%D0%BE%D0%B2%D0%BB%D0%B5%D0%BD%D0%B8%D0%B5%20%E2%84%9655-1.doc" TargetMode="External"/><Relationship Id="rId12" Type="http://schemas.openxmlformats.org/officeDocument/2006/relationships/hyperlink" Target="http://ivo.garant.ru/document?id=12078520&amp;sub=0" TargetMode="External"/><Relationship Id="rId17" Type="http://schemas.openxmlformats.org/officeDocument/2006/relationships/hyperlink" Target="file:///C:\Users\5\Documents\%D0%BF%D0%BE%D1%81%D1%82%D0%B0%D0%BD%D0%BE%D0%B2%D0%BB%D0%B5%D0%BD%D0%B8%D0%B5%20%E2%84%9655-1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12025350&amp;sub=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86367&amp;sub=0" TargetMode="External"/><Relationship Id="rId11" Type="http://schemas.openxmlformats.org/officeDocument/2006/relationships/hyperlink" Target="http://ivo.garant.ru/document?id=12047486&amp;sub=0" TargetMode="External"/><Relationship Id="rId5" Type="http://schemas.openxmlformats.org/officeDocument/2006/relationships/hyperlink" Target="http://ivo.garant.ru/document?id=12078520&amp;sub=0" TargetMode="External"/><Relationship Id="rId15" Type="http://schemas.openxmlformats.org/officeDocument/2006/relationships/hyperlink" Target="http://ivo.garant.ru/document?id=12012084&amp;sub=0" TargetMode="External"/><Relationship Id="rId10" Type="http://schemas.openxmlformats.org/officeDocument/2006/relationships/hyperlink" Target="http://ivo.garant.ru/document?id=6205172&amp;sub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12084&amp;sub=0" TargetMode="External"/><Relationship Id="rId14" Type="http://schemas.openxmlformats.org/officeDocument/2006/relationships/hyperlink" Target="http://ivo.garant.ru/document?id=1204748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6</Pages>
  <Words>2588</Words>
  <Characters>14753</Characters>
  <Application>Microsoft Office Word</Application>
  <DocSecurity>0</DocSecurity>
  <Lines>122</Lines>
  <Paragraphs>34</Paragraphs>
  <ScaleCrop>false</ScaleCrop>
  <Company/>
  <LinksUpToDate>false</LinksUpToDate>
  <CharactersWithSpaces>17307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126</cp:revision>
  <dcterms:created xsi:type="dcterms:W3CDTF">2023-07-11T04:06:00Z</dcterms:created>
  <dcterms:modified xsi:type="dcterms:W3CDTF">2023-07-13T18:32:00Z</dcterms:modified>
</cp:coreProperties>
</file>