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879B8">
        <w:rPr>
          <w:rFonts w:ascii="Arial" w:hAnsi="Arial" w:cs="Arial"/>
          <w:b/>
          <w:sz w:val="32"/>
          <w:szCs w:val="32"/>
        </w:rPr>
        <w:t>26 октяб</w:t>
      </w:r>
      <w:r w:rsidR="008A6938">
        <w:rPr>
          <w:rFonts w:ascii="Arial" w:hAnsi="Arial" w:cs="Arial"/>
          <w:b/>
          <w:sz w:val="32"/>
          <w:szCs w:val="32"/>
        </w:rPr>
        <w:t xml:space="preserve">ря </w:t>
      </w:r>
      <w:r>
        <w:rPr>
          <w:rFonts w:ascii="Arial" w:hAnsi="Arial" w:cs="Arial"/>
          <w:b/>
          <w:sz w:val="32"/>
          <w:szCs w:val="32"/>
        </w:rPr>
        <w:t xml:space="preserve">2022 года № </w:t>
      </w:r>
      <w:r w:rsidR="008A6938">
        <w:rPr>
          <w:rFonts w:ascii="Arial" w:hAnsi="Arial" w:cs="Arial"/>
          <w:b/>
          <w:sz w:val="32"/>
          <w:szCs w:val="32"/>
        </w:rPr>
        <w:t>2</w:t>
      </w:r>
      <w:r w:rsidR="00B879B8">
        <w:rPr>
          <w:rFonts w:ascii="Arial" w:hAnsi="Arial" w:cs="Arial"/>
          <w:b/>
          <w:sz w:val="32"/>
          <w:szCs w:val="32"/>
        </w:rPr>
        <w:t>6</w:t>
      </w:r>
      <w:r w:rsidR="008A6938">
        <w:rPr>
          <w:rFonts w:ascii="Arial" w:hAnsi="Arial" w:cs="Arial"/>
          <w:b/>
          <w:sz w:val="32"/>
          <w:szCs w:val="32"/>
        </w:rPr>
        <w:t>/10</w:t>
      </w:r>
      <w:r w:rsidR="00B879B8">
        <w:rPr>
          <w:rFonts w:ascii="Arial" w:hAnsi="Arial" w:cs="Arial"/>
          <w:b/>
          <w:sz w:val="32"/>
          <w:szCs w:val="32"/>
        </w:rPr>
        <w:t>7</w:t>
      </w:r>
    </w:p>
    <w:p w:rsidR="00F542B8" w:rsidRPr="00FC11A1" w:rsidRDefault="00F542B8" w:rsidP="000352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B879B8" w:rsidRPr="00B879B8" w:rsidRDefault="00B879B8" w:rsidP="00B879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879B8">
        <w:rPr>
          <w:rStyle w:val="a4"/>
          <w:rFonts w:ascii="Arial" w:hAnsi="Arial" w:cs="Arial"/>
          <w:sz w:val="32"/>
          <w:szCs w:val="32"/>
        </w:rPr>
        <w:t xml:space="preserve">О принятии </w:t>
      </w:r>
      <w:r w:rsidR="00C04F37">
        <w:rPr>
          <w:rStyle w:val="a4"/>
          <w:rFonts w:ascii="Arial" w:hAnsi="Arial" w:cs="Arial"/>
          <w:sz w:val="32"/>
          <w:szCs w:val="32"/>
        </w:rPr>
        <w:t xml:space="preserve">безвозмездно </w:t>
      </w:r>
      <w:r w:rsidRPr="00B879B8">
        <w:rPr>
          <w:rStyle w:val="a4"/>
          <w:rFonts w:ascii="Arial" w:hAnsi="Arial" w:cs="Arial"/>
          <w:sz w:val="32"/>
          <w:szCs w:val="32"/>
        </w:rPr>
        <w:t>муниципального имущества, являющегося</w:t>
      </w:r>
      <w:r w:rsidR="00C04F37">
        <w:rPr>
          <w:rStyle w:val="a4"/>
          <w:rFonts w:ascii="Arial" w:hAnsi="Arial" w:cs="Arial"/>
          <w:sz w:val="32"/>
          <w:szCs w:val="32"/>
        </w:rPr>
        <w:t xml:space="preserve"> </w:t>
      </w:r>
      <w:r w:rsidRPr="00B879B8">
        <w:rPr>
          <w:rStyle w:val="a4"/>
          <w:rFonts w:ascii="Arial" w:hAnsi="Arial" w:cs="Arial"/>
          <w:sz w:val="32"/>
          <w:szCs w:val="32"/>
        </w:rPr>
        <w:t>муниципальной собственностью муниципального района «</w:t>
      </w:r>
      <w:r>
        <w:rPr>
          <w:rStyle w:val="a4"/>
          <w:rFonts w:ascii="Arial" w:hAnsi="Arial" w:cs="Arial"/>
          <w:sz w:val="32"/>
          <w:szCs w:val="32"/>
        </w:rPr>
        <w:t>Медвенский</w:t>
      </w:r>
      <w:r w:rsidRPr="00B879B8">
        <w:rPr>
          <w:rStyle w:val="a4"/>
          <w:rFonts w:ascii="Arial" w:hAnsi="Arial" w:cs="Arial"/>
          <w:sz w:val="32"/>
          <w:szCs w:val="32"/>
        </w:rPr>
        <w:t xml:space="preserve"> район» Курской области</w:t>
      </w:r>
      <w:r w:rsidR="00C04F37">
        <w:rPr>
          <w:rStyle w:val="a4"/>
          <w:rFonts w:ascii="Arial" w:hAnsi="Arial" w:cs="Arial"/>
          <w:sz w:val="32"/>
          <w:szCs w:val="32"/>
        </w:rPr>
        <w:t xml:space="preserve"> </w:t>
      </w:r>
      <w:r w:rsidRPr="00B879B8">
        <w:rPr>
          <w:rStyle w:val="a4"/>
          <w:rFonts w:ascii="Arial" w:hAnsi="Arial" w:cs="Arial"/>
          <w:sz w:val="32"/>
          <w:szCs w:val="32"/>
        </w:rPr>
        <w:t>в собственность муниципального образования</w:t>
      </w:r>
    </w:p>
    <w:p w:rsidR="00B879B8" w:rsidRPr="00B879B8" w:rsidRDefault="00B879B8" w:rsidP="00B879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879B8">
        <w:rPr>
          <w:rStyle w:val="a4"/>
          <w:rFonts w:ascii="Arial" w:hAnsi="Arial" w:cs="Arial"/>
          <w:sz w:val="32"/>
          <w:szCs w:val="32"/>
        </w:rPr>
        <w:t>«</w:t>
      </w:r>
      <w:r>
        <w:rPr>
          <w:rStyle w:val="a4"/>
          <w:rFonts w:ascii="Arial" w:hAnsi="Arial" w:cs="Arial"/>
          <w:sz w:val="32"/>
          <w:szCs w:val="32"/>
        </w:rPr>
        <w:t>Нижнереутчанский</w:t>
      </w:r>
      <w:r w:rsidRPr="00B879B8">
        <w:rPr>
          <w:rStyle w:val="a4"/>
          <w:rFonts w:ascii="Arial" w:hAnsi="Arial" w:cs="Arial"/>
          <w:sz w:val="32"/>
          <w:szCs w:val="32"/>
        </w:rPr>
        <w:t xml:space="preserve"> сельсовет» </w:t>
      </w:r>
      <w:r>
        <w:rPr>
          <w:rStyle w:val="a4"/>
          <w:rFonts w:ascii="Arial" w:hAnsi="Arial" w:cs="Arial"/>
          <w:sz w:val="32"/>
          <w:szCs w:val="32"/>
        </w:rPr>
        <w:t>Медвен</w:t>
      </w:r>
      <w:r w:rsidRPr="00B879B8">
        <w:rPr>
          <w:rStyle w:val="a4"/>
          <w:rFonts w:ascii="Arial" w:hAnsi="Arial" w:cs="Arial"/>
          <w:sz w:val="32"/>
          <w:szCs w:val="32"/>
        </w:rPr>
        <w:t>ского района</w:t>
      </w:r>
    </w:p>
    <w:p w:rsidR="00B879B8" w:rsidRPr="00B879B8" w:rsidRDefault="00B879B8" w:rsidP="00B879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B879B8">
        <w:rPr>
          <w:rStyle w:val="a4"/>
          <w:rFonts w:ascii="Arial" w:hAnsi="Arial" w:cs="Arial"/>
          <w:sz w:val="32"/>
          <w:szCs w:val="32"/>
        </w:rPr>
        <w:t>Курской области</w:t>
      </w:r>
    </w:p>
    <w:p w:rsidR="00F542B8" w:rsidRPr="007E2DAF" w:rsidRDefault="00F542B8" w:rsidP="00B879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42B8" w:rsidRPr="007E2DAF" w:rsidRDefault="00F542B8" w:rsidP="007E2D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879B8" w:rsidRPr="00B879B8" w:rsidRDefault="00B879B8" w:rsidP="009A6CFE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B879B8">
        <w:rPr>
          <w:rFonts w:ascii="Arial" w:eastAsia="Times New Roman" w:hAnsi="Arial" w:cs="Arial"/>
          <w:sz w:val="24"/>
          <w:szCs w:val="24"/>
        </w:rPr>
        <w:t>Руководствуясь Федеральным законом от 06.10.2003г. №131- ФЗ «Об общих принципах организации местного самоуправления в Российской Федерации», Постановлением Ад</w:t>
      </w:r>
      <w:r>
        <w:rPr>
          <w:rFonts w:ascii="Arial" w:eastAsia="Times New Roman" w:hAnsi="Arial" w:cs="Arial"/>
          <w:sz w:val="24"/>
          <w:szCs w:val="24"/>
        </w:rPr>
        <w:t>министрации Курской области от 11</w:t>
      </w:r>
      <w:r w:rsidRPr="00B879B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10.2022</w:t>
      </w:r>
      <w:r w:rsidRPr="00B879B8">
        <w:rPr>
          <w:rFonts w:ascii="Arial" w:eastAsia="Times New Roman" w:hAnsi="Arial" w:cs="Arial"/>
          <w:sz w:val="24"/>
          <w:szCs w:val="24"/>
        </w:rPr>
        <w:t xml:space="preserve"> года №1</w:t>
      </w:r>
      <w:r>
        <w:rPr>
          <w:rFonts w:ascii="Arial" w:eastAsia="Times New Roman" w:hAnsi="Arial" w:cs="Arial"/>
          <w:sz w:val="24"/>
          <w:szCs w:val="24"/>
        </w:rPr>
        <w:t>130</w:t>
      </w:r>
      <w:r w:rsidRPr="00B879B8">
        <w:rPr>
          <w:rFonts w:ascii="Arial" w:eastAsia="Times New Roman" w:hAnsi="Arial" w:cs="Arial"/>
          <w:sz w:val="24"/>
          <w:szCs w:val="24"/>
        </w:rPr>
        <w:t xml:space="preserve">-па «О разграничении муниципального имущества между муниципальным </w:t>
      </w:r>
      <w:r>
        <w:rPr>
          <w:rFonts w:ascii="Arial" w:eastAsia="Times New Roman" w:hAnsi="Arial" w:cs="Arial"/>
          <w:sz w:val="24"/>
          <w:szCs w:val="24"/>
        </w:rPr>
        <w:t>районом</w:t>
      </w:r>
      <w:r w:rsidRPr="00B879B8">
        <w:rPr>
          <w:rFonts w:ascii="Arial" w:eastAsia="Times New Roman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sz w:val="24"/>
          <w:szCs w:val="24"/>
        </w:rPr>
        <w:t>Медвенский</w:t>
      </w:r>
      <w:r w:rsidRPr="00B879B8">
        <w:rPr>
          <w:rFonts w:ascii="Arial" w:eastAsia="Times New Roman" w:hAnsi="Arial" w:cs="Arial"/>
          <w:sz w:val="24"/>
          <w:szCs w:val="24"/>
        </w:rPr>
        <w:t xml:space="preserve"> район» </w:t>
      </w:r>
      <w:r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Pr="00B879B8">
        <w:rPr>
          <w:rFonts w:ascii="Arial" w:eastAsia="Times New Roman" w:hAnsi="Arial" w:cs="Arial"/>
          <w:sz w:val="24"/>
          <w:szCs w:val="24"/>
        </w:rPr>
        <w:t>и муниципальным образованием «</w:t>
      </w:r>
      <w:r>
        <w:rPr>
          <w:rFonts w:ascii="Arial" w:eastAsia="Times New Roman" w:hAnsi="Arial" w:cs="Arial"/>
          <w:sz w:val="24"/>
          <w:szCs w:val="24"/>
        </w:rPr>
        <w:t>Нижнереутчанский</w:t>
      </w:r>
      <w:r w:rsidRPr="00B879B8">
        <w:rPr>
          <w:rFonts w:ascii="Arial" w:eastAsia="Times New Roman" w:hAnsi="Arial" w:cs="Arial"/>
          <w:sz w:val="24"/>
          <w:szCs w:val="24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</w:rPr>
        <w:t>Медвенского</w:t>
      </w:r>
      <w:r w:rsidRPr="00B879B8">
        <w:rPr>
          <w:rFonts w:ascii="Arial" w:eastAsia="Times New Roman" w:hAnsi="Arial" w:cs="Arial"/>
          <w:sz w:val="24"/>
          <w:szCs w:val="24"/>
        </w:rPr>
        <w:t xml:space="preserve"> района Курской области, </w:t>
      </w:r>
      <w:r>
        <w:rPr>
          <w:rFonts w:ascii="Arial" w:eastAsia="Times New Roman" w:hAnsi="Arial" w:cs="Arial"/>
          <w:sz w:val="24"/>
          <w:szCs w:val="24"/>
        </w:rPr>
        <w:t>Постановлением Администрации Медвенского района Курской области от 18.10.2022 №418-па «О безвозмездной передаче в муниципальную собственность муниципального образования «Нижнереут</w:t>
      </w:r>
      <w:r w:rsidR="001E5AA0">
        <w:rPr>
          <w:rFonts w:ascii="Arial" w:eastAsia="Times New Roman" w:hAnsi="Arial" w:cs="Arial"/>
          <w:sz w:val="24"/>
          <w:szCs w:val="24"/>
        </w:rPr>
        <w:t xml:space="preserve">чанский сельсовет» Медвенского района Курской области муниципального имущества муниципального района «Медвенский </w:t>
      </w:r>
      <w:r w:rsidR="00284D4C">
        <w:rPr>
          <w:rFonts w:ascii="Arial" w:eastAsia="Times New Roman" w:hAnsi="Arial" w:cs="Arial"/>
          <w:sz w:val="24"/>
          <w:szCs w:val="24"/>
        </w:rPr>
        <w:t xml:space="preserve">район» Курской области, </w:t>
      </w:r>
      <w:r w:rsidRPr="00B879B8">
        <w:rPr>
          <w:rFonts w:ascii="Arial" w:eastAsia="Times New Roman" w:hAnsi="Arial" w:cs="Arial"/>
          <w:sz w:val="24"/>
          <w:szCs w:val="24"/>
        </w:rPr>
        <w:t>Уставом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Нижнереутчанский</w:t>
      </w:r>
      <w:r w:rsidRPr="00B879B8">
        <w:rPr>
          <w:rFonts w:ascii="Arial" w:eastAsia="Times New Roman" w:hAnsi="Arial" w:cs="Arial"/>
          <w:sz w:val="24"/>
          <w:szCs w:val="24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</w:rPr>
        <w:t>Медвенск</w:t>
      </w:r>
      <w:r w:rsidRPr="00B879B8">
        <w:rPr>
          <w:rFonts w:ascii="Arial" w:eastAsia="Times New Roman" w:hAnsi="Arial" w:cs="Arial"/>
          <w:sz w:val="24"/>
          <w:szCs w:val="24"/>
        </w:rPr>
        <w:t xml:space="preserve">ого района Курской области, Собрание депутатов </w:t>
      </w:r>
      <w:r>
        <w:rPr>
          <w:rFonts w:ascii="Arial" w:eastAsia="Times New Roman" w:hAnsi="Arial" w:cs="Arial"/>
          <w:sz w:val="24"/>
          <w:szCs w:val="24"/>
        </w:rPr>
        <w:t>Нижнереутчанского</w:t>
      </w:r>
      <w:r w:rsidRPr="00B879B8">
        <w:rPr>
          <w:rFonts w:ascii="Arial" w:eastAsia="Times New Roman" w:hAnsi="Arial" w:cs="Arial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</w:rPr>
        <w:t xml:space="preserve">Медвенского </w:t>
      </w:r>
      <w:r w:rsidRPr="00B879B8">
        <w:rPr>
          <w:rFonts w:ascii="Arial" w:eastAsia="Times New Roman" w:hAnsi="Arial" w:cs="Arial"/>
          <w:sz w:val="24"/>
          <w:szCs w:val="24"/>
        </w:rPr>
        <w:t>района Курской области</w:t>
      </w:r>
      <w:r w:rsidR="00284D4C">
        <w:rPr>
          <w:rFonts w:ascii="Arial" w:eastAsia="Times New Roman" w:hAnsi="Arial" w:cs="Arial"/>
          <w:sz w:val="24"/>
          <w:szCs w:val="24"/>
        </w:rPr>
        <w:t xml:space="preserve"> </w:t>
      </w:r>
      <w:r w:rsidR="00284D4C" w:rsidRPr="007E2DAF">
        <w:rPr>
          <w:rFonts w:ascii="Arial" w:eastAsia="Times New Roman" w:hAnsi="Arial" w:cs="Arial"/>
          <w:color w:val="000000"/>
          <w:sz w:val="24"/>
          <w:szCs w:val="24"/>
        </w:rPr>
        <w:t>РЕШИЛО:</w:t>
      </w:r>
    </w:p>
    <w:p w:rsidR="00B879B8" w:rsidRPr="00B151CF" w:rsidRDefault="00B879B8" w:rsidP="009A6CFE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79B8">
        <w:rPr>
          <w:rFonts w:ascii="Arial" w:eastAsia="Times New Roman" w:hAnsi="Arial" w:cs="Arial"/>
          <w:sz w:val="24"/>
          <w:szCs w:val="24"/>
        </w:rPr>
        <w:t>Принять</w:t>
      </w:r>
      <w:r w:rsidR="00284D4C" w:rsidRPr="00B151CF">
        <w:rPr>
          <w:rFonts w:ascii="Arial" w:eastAsia="Times New Roman" w:hAnsi="Arial" w:cs="Arial"/>
          <w:sz w:val="24"/>
          <w:szCs w:val="24"/>
        </w:rPr>
        <w:t xml:space="preserve"> безвозмездно</w:t>
      </w:r>
      <w:r w:rsidRPr="00B879B8">
        <w:rPr>
          <w:rFonts w:ascii="Arial" w:eastAsia="Times New Roman" w:hAnsi="Arial" w:cs="Arial"/>
          <w:sz w:val="24"/>
          <w:szCs w:val="24"/>
        </w:rPr>
        <w:t xml:space="preserve"> </w:t>
      </w:r>
      <w:r w:rsidR="008C412B" w:rsidRPr="00B151CF">
        <w:rPr>
          <w:rFonts w:ascii="Arial" w:eastAsia="Times New Roman" w:hAnsi="Arial" w:cs="Arial"/>
          <w:sz w:val="24"/>
          <w:szCs w:val="24"/>
        </w:rPr>
        <w:t xml:space="preserve">муниципальное </w:t>
      </w:r>
      <w:r w:rsidRPr="00B879B8">
        <w:rPr>
          <w:rFonts w:ascii="Arial" w:eastAsia="Times New Roman" w:hAnsi="Arial" w:cs="Arial"/>
          <w:sz w:val="24"/>
          <w:szCs w:val="24"/>
        </w:rPr>
        <w:t>имущество</w:t>
      </w:r>
      <w:r w:rsidR="009A6CFE">
        <w:rPr>
          <w:rFonts w:ascii="Arial" w:eastAsia="Times New Roman" w:hAnsi="Arial" w:cs="Arial"/>
          <w:sz w:val="24"/>
          <w:szCs w:val="24"/>
        </w:rPr>
        <w:t>,</w:t>
      </w:r>
      <w:r w:rsidRPr="00B879B8">
        <w:rPr>
          <w:rFonts w:ascii="Arial" w:eastAsia="Times New Roman" w:hAnsi="Arial" w:cs="Arial"/>
          <w:sz w:val="24"/>
          <w:szCs w:val="24"/>
        </w:rPr>
        <w:t xml:space="preserve"> </w:t>
      </w:r>
      <w:r w:rsidR="009A6CFE">
        <w:rPr>
          <w:rFonts w:ascii="Arial" w:eastAsia="Times New Roman" w:hAnsi="Arial" w:cs="Arial"/>
          <w:sz w:val="24"/>
          <w:szCs w:val="24"/>
        </w:rPr>
        <w:t xml:space="preserve">являющееся муниципальной собственностью </w:t>
      </w:r>
      <w:r w:rsidRPr="00B879B8">
        <w:rPr>
          <w:rFonts w:ascii="Arial" w:eastAsia="Times New Roman" w:hAnsi="Arial" w:cs="Arial"/>
          <w:sz w:val="24"/>
          <w:szCs w:val="24"/>
        </w:rPr>
        <w:t>муниципального района «</w:t>
      </w:r>
      <w:r w:rsidR="00284D4C" w:rsidRPr="00B151CF">
        <w:rPr>
          <w:rFonts w:ascii="Arial" w:eastAsia="Times New Roman" w:hAnsi="Arial" w:cs="Arial"/>
          <w:sz w:val="24"/>
          <w:szCs w:val="24"/>
        </w:rPr>
        <w:t xml:space="preserve">Медвенский </w:t>
      </w:r>
      <w:r w:rsidRPr="00B879B8">
        <w:rPr>
          <w:rFonts w:ascii="Arial" w:eastAsia="Times New Roman" w:hAnsi="Arial" w:cs="Arial"/>
          <w:sz w:val="24"/>
          <w:szCs w:val="24"/>
        </w:rPr>
        <w:t>район» Курской области</w:t>
      </w:r>
      <w:r w:rsidR="00B151CF" w:rsidRPr="00B151CF">
        <w:rPr>
          <w:rFonts w:ascii="Arial" w:eastAsia="Times New Roman" w:hAnsi="Arial" w:cs="Arial"/>
          <w:sz w:val="24"/>
          <w:szCs w:val="24"/>
        </w:rPr>
        <w:t xml:space="preserve">, в муниципальную </w:t>
      </w:r>
      <w:r w:rsidRPr="00B879B8">
        <w:rPr>
          <w:rFonts w:ascii="Arial" w:eastAsia="Times New Roman" w:hAnsi="Arial" w:cs="Arial"/>
          <w:sz w:val="24"/>
          <w:szCs w:val="24"/>
        </w:rPr>
        <w:t xml:space="preserve">собственность </w:t>
      </w:r>
      <w:r w:rsidR="00B151CF" w:rsidRPr="00B151CF">
        <w:rPr>
          <w:rFonts w:ascii="Arial" w:eastAsia="Times New Roman" w:hAnsi="Arial" w:cs="Arial"/>
          <w:sz w:val="24"/>
          <w:szCs w:val="24"/>
        </w:rPr>
        <w:t>муниципального образования «Нижнереутчан</w:t>
      </w:r>
      <w:r w:rsidRPr="00B879B8">
        <w:rPr>
          <w:rFonts w:ascii="Arial" w:eastAsia="Times New Roman" w:hAnsi="Arial" w:cs="Arial"/>
          <w:sz w:val="24"/>
          <w:szCs w:val="24"/>
        </w:rPr>
        <w:t xml:space="preserve">ский сельсовет» </w:t>
      </w:r>
      <w:r w:rsidR="00B151CF" w:rsidRPr="00B151CF">
        <w:rPr>
          <w:rFonts w:ascii="Arial" w:eastAsia="Times New Roman" w:hAnsi="Arial" w:cs="Arial"/>
          <w:sz w:val="24"/>
          <w:szCs w:val="24"/>
        </w:rPr>
        <w:t>Медвен</w:t>
      </w:r>
      <w:r w:rsidRPr="00B879B8">
        <w:rPr>
          <w:rFonts w:ascii="Arial" w:eastAsia="Times New Roman" w:hAnsi="Arial" w:cs="Arial"/>
          <w:sz w:val="24"/>
          <w:szCs w:val="24"/>
        </w:rPr>
        <w:t>ского района Курской области согласно приложению №1.</w:t>
      </w:r>
    </w:p>
    <w:p w:rsidR="00B151CF" w:rsidRPr="000D193A" w:rsidRDefault="00B151CF" w:rsidP="009A6CFE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51CF">
        <w:rPr>
          <w:rFonts w:ascii="Arial" w:eastAsia="Times New Roman" w:hAnsi="Arial" w:cs="Arial"/>
          <w:sz w:val="24"/>
          <w:szCs w:val="24"/>
        </w:rPr>
        <w:t>Муниципальному казенному учреждению «Управление бюджетного учета Медвенского района Курской области</w:t>
      </w:r>
      <w:r w:rsidRPr="00B151CF">
        <w:rPr>
          <w:rFonts w:ascii="Arial" w:eastAsia="Calibri" w:hAnsi="Arial" w:cs="Arial"/>
          <w:sz w:val="24"/>
          <w:szCs w:val="24"/>
        </w:rPr>
        <w:t xml:space="preserve"> </w:t>
      </w:r>
      <w:r w:rsidR="00C30051">
        <w:rPr>
          <w:rFonts w:ascii="Arial" w:eastAsia="Calibri" w:hAnsi="Arial" w:cs="Arial"/>
          <w:sz w:val="24"/>
          <w:szCs w:val="24"/>
        </w:rPr>
        <w:t>(Филатову Д.В.):</w:t>
      </w:r>
    </w:p>
    <w:p w:rsidR="000D193A" w:rsidRPr="00B879B8" w:rsidRDefault="000D193A" w:rsidP="009A6CFE">
      <w:pPr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- произвести необходимые действия по учету имущества, указанного в пункте </w:t>
      </w:r>
      <w:r w:rsidR="00C04F37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настоящего решения.</w:t>
      </w:r>
    </w:p>
    <w:p w:rsidR="00B879B8" w:rsidRPr="00B879B8" w:rsidRDefault="00B879B8" w:rsidP="009A6CFE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79B8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подписания.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2DA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2DAF">
        <w:rPr>
          <w:rFonts w:ascii="Arial" w:hAnsi="Arial" w:cs="Arial"/>
          <w:sz w:val="24"/>
          <w:szCs w:val="24"/>
        </w:rPr>
        <w:t>Нижнереутчанского сельсовета</w:t>
      </w:r>
    </w:p>
    <w:p w:rsidR="007E2DAF" w:rsidRPr="007E2DAF" w:rsidRDefault="00461D4A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Медвенского района    </w:t>
      </w:r>
      <w:r w:rsidR="007E2DAF" w:rsidRPr="007E2DA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7E2DAF" w:rsidRPr="007E2DAF">
        <w:rPr>
          <w:rFonts w:ascii="Arial" w:hAnsi="Arial" w:cs="Arial"/>
          <w:sz w:val="24"/>
          <w:szCs w:val="24"/>
        </w:rPr>
        <w:t xml:space="preserve">      В.А.Коновалова</w:t>
      </w: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DAF" w:rsidRPr="007E2DAF" w:rsidRDefault="007E2DAF" w:rsidP="006169E8">
      <w:pPr>
        <w:pStyle w:val="1"/>
        <w:spacing w:before="0" w:beforeAutospacing="0" w:after="0" w:afterAutospacing="0" w:line="276" w:lineRule="auto"/>
        <w:ind w:left="50"/>
        <w:rPr>
          <w:rFonts w:ascii="Arial" w:hAnsi="Arial" w:cs="Arial"/>
          <w:b w:val="0"/>
          <w:sz w:val="24"/>
          <w:szCs w:val="24"/>
        </w:rPr>
      </w:pPr>
      <w:r w:rsidRPr="007E2DAF">
        <w:rPr>
          <w:rFonts w:ascii="Arial" w:hAnsi="Arial" w:cs="Arial"/>
          <w:b w:val="0"/>
          <w:sz w:val="24"/>
          <w:szCs w:val="24"/>
        </w:rPr>
        <w:t>Глава Нижнереутчанского сельсовета</w:t>
      </w:r>
    </w:p>
    <w:p w:rsidR="007E2DAF" w:rsidRPr="007E2DAF" w:rsidRDefault="007E2DAF" w:rsidP="006169E8">
      <w:pPr>
        <w:pStyle w:val="1"/>
        <w:tabs>
          <w:tab w:val="left" w:pos="7371"/>
          <w:tab w:val="left" w:pos="7655"/>
        </w:tabs>
        <w:spacing w:before="0" w:beforeAutospacing="0" w:after="0" w:afterAutospacing="0" w:line="276" w:lineRule="auto"/>
        <w:ind w:left="16"/>
        <w:rPr>
          <w:rFonts w:ascii="Arial" w:hAnsi="Arial" w:cs="Arial"/>
          <w:b w:val="0"/>
          <w:sz w:val="24"/>
          <w:szCs w:val="24"/>
        </w:rPr>
      </w:pPr>
      <w:r w:rsidRPr="007E2DAF">
        <w:rPr>
          <w:rFonts w:ascii="Arial" w:hAnsi="Arial" w:cs="Arial"/>
          <w:b w:val="0"/>
          <w:sz w:val="24"/>
          <w:szCs w:val="24"/>
        </w:rPr>
        <w:t xml:space="preserve">Медвенского района                                                              </w:t>
      </w:r>
      <w:r w:rsidR="00461D4A">
        <w:rPr>
          <w:rFonts w:ascii="Arial" w:hAnsi="Arial" w:cs="Arial"/>
          <w:b w:val="0"/>
          <w:sz w:val="24"/>
          <w:szCs w:val="24"/>
        </w:rPr>
        <w:t xml:space="preserve">      </w:t>
      </w:r>
      <w:r w:rsidRPr="007E2DAF">
        <w:rPr>
          <w:rFonts w:ascii="Arial" w:hAnsi="Arial" w:cs="Arial"/>
          <w:b w:val="0"/>
          <w:sz w:val="24"/>
          <w:szCs w:val="24"/>
        </w:rPr>
        <w:t xml:space="preserve">           П.В.Тришин</w:t>
      </w:r>
    </w:p>
    <w:p w:rsidR="00F542B8" w:rsidRDefault="00F542B8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30051" w:rsidRDefault="00C3005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C1621" w:rsidRDefault="00BC162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C1621" w:rsidRDefault="00BC162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C1621" w:rsidRDefault="00BC162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C1621" w:rsidRDefault="00BC162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C1621" w:rsidRDefault="00BC1621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A6CFE" w:rsidRDefault="009A6CFE" w:rsidP="00C30051">
      <w:pPr>
        <w:spacing w:after="0"/>
        <w:ind w:left="5812"/>
        <w:jc w:val="center"/>
        <w:rPr>
          <w:rFonts w:ascii="Arial" w:hAnsi="Arial" w:cs="Arial"/>
          <w:sz w:val="20"/>
          <w:szCs w:val="20"/>
        </w:rPr>
      </w:pPr>
    </w:p>
    <w:p w:rsidR="00C30051" w:rsidRPr="00C30051" w:rsidRDefault="00C30051" w:rsidP="00C30051">
      <w:pPr>
        <w:spacing w:after="0"/>
        <w:ind w:left="5812"/>
        <w:jc w:val="center"/>
        <w:rPr>
          <w:rFonts w:ascii="Arial" w:hAnsi="Arial" w:cs="Arial"/>
          <w:sz w:val="20"/>
          <w:szCs w:val="20"/>
        </w:rPr>
      </w:pPr>
      <w:r w:rsidRPr="00C30051">
        <w:rPr>
          <w:rFonts w:ascii="Arial" w:hAnsi="Arial" w:cs="Arial"/>
          <w:sz w:val="20"/>
          <w:szCs w:val="20"/>
        </w:rPr>
        <w:t>Приложение</w:t>
      </w:r>
    </w:p>
    <w:p w:rsidR="00C30051" w:rsidRDefault="00C30051" w:rsidP="00C30051">
      <w:pPr>
        <w:spacing w:after="0"/>
        <w:ind w:left="5812"/>
        <w:jc w:val="center"/>
        <w:rPr>
          <w:rFonts w:ascii="Arial" w:hAnsi="Arial" w:cs="Arial"/>
          <w:sz w:val="20"/>
          <w:szCs w:val="20"/>
        </w:rPr>
      </w:pPr>
      <w:r w:rsidRPr="00C30051">
        <w:rPr>
          <w:rFonts w:ascii="Arial" w:hAnsi="Arial" w:cs="Arial"/>
          <w:sz w:val="20"/>
          <w:szCs w:val="20"/>
        </w:rPr>
        <w:t>к решению Собрания депутатов Нижнереутчанского сельсовета Медвенского района Курской области от 26.10.2022 №26/107</w:t>
      </w:r>
    </w:p>
    <w:p w:rsidR="00C30051" w:rsidRDefault="00C30051" w:rsidP="00C30051">
      <w:pPr>
        <w:spacing w:after="0"/>
        <w:ind w:left="5812"/>
        <w:jc w:val="center"/>
        <w:rPr>
          <w:rFonts w:ascii="Arial" w:hAnsi="Arial" w:cs="Arial"/>
          <w:sz w:val="20"/>
          <w:szCs w:val="20"/>
        </w:rPr>
      </w:pPr>
    </w:p>
    <w:p w:rsidR="00C30051" w:rsidRPr="00C30051" w:rsidRDefault="00C30051" w:rsidP="00C30051">
      <w:pPr>
        <w:spacing w:after="0"/>
        <w:ind w:left="5812"/>
        <w:jc w:val="center"/>
        <w:rPr>
          <w:rFonts w:ascii="Arial" w:hAnsi="Arial" w:cs="Arial"/>
          <w:sz w:val="20"/>
          <w:szCs w:val="20"/>
        </w:rPr>
      </w:pPr>
    </w:p>
    <w:p w:rsidR="00C30051" w:rsidRDefault="00C30051" w:rsidP="00C3005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C30051" w:rsidRDefault="00C30051" w:rsidP="00C3005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имущества, находящегося на учете в муниципальной казне муниципального района «Медвенский район» Курской области, </w:t>
      </w:r>
      <w:r w:rsidR="00C04F37">
        <w:rPr>
          <w:rFonts w:ascii="Arial" w:hAnsi="Arial" w:cs="Arial"/>
          <w:sz w:val="24"/>
          <w:szCs w:val="24"/>
        </w:rPr>
        <w:t xml:space="preserve">безвозмездно </w:t>
      </w:r>
      <w:r>
        <w:rPr>
          <w:rFonts w:ascii="Arial" w:hAnsi="Arial" w:cs="Arial"/>
          <w:sz w:val="24"/>
          <w:szCs w:val="24"/>
        </w:rPr>
        <w:t>передаваемого из муниципальной собственности муниципального района «Медвенский район» Курской области</w:t>
      </w:r>
      <w:r w:rsidR="00B24F03">
        <w:rPr>
          <w:rFonts w:ascii="Arial" w:hAnsi="Arial" w:cs="Arial"/>
          <w:sz w:val="24"/>
          <w:szCs w:val="24"/>
        </w:rPr>
        <w:t xml:space="preserve"> в муниципальную собственность муниципального образования «Нижнереутчанский сельсовет» Медвенского района Курской области</w:t>
      </w:r>
    </w:p>
    <w:p w:rsidR="00B24F03" w:rsidRDefault="00B24F03" w:rsidP="00C3005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01"/>
        <w:gridCol w:w="1840"/>
        <w:gridCol w:w="1400"/>
        <w:gridCol w:w="1555"/>
        <w:gridCol w:w="1829"/>
        <w:gridCol w:w="1510"/>
        <w:gridCol w:w="1105"/>
      </w:tblGrid>
      <w:tr w:rsidR="00B24F03" w:rsidTr="00B24F03">
        <w:tc>
          <w:tcPr>
            <w:tcW w:w="543" w:type="dxa"/>
            <w:vMerge w:val="restart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0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43" w:type="dxa"/>
            <w:vMerge w:val="restart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03">
              <w:rPr>
                <w:rFonts w:ascii="Arial" w:hAnsi="Arial" w:cs="Arial"/>
                <w:sz w:val="20"/>
                <w:szCs w:val="20"/>
              </w:rPr>
              <w:t>Наименование муниципального имущества</w:t>
            </w:r>
          </w:p>
        </w:tc>
        <w:tc>
          <w:tcPr>
            <w:tcW w:w="1567" w:type="dxa"/>
            <w:vMerge w:val="restart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03">
              <w:rPr>
                <w:rFonts w:ascii="Arial" w:hAnsi="Arial" w:cs="Arial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5487" w:type="dxa"/>
            <w:gridSpan w:val="4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03">
              <w:rPr>
                <w:rFonts w:ascii="Arial" w:hAnsi="Arial" w:cs="Arial"/>
                <w:sz w:val="20"/>
                <w:szCs w:val="20"/>
              </w:rPr>
              <w:t>Индивидуализирующие признаки</w:t>
            </w:r>
          </w:p>
        </w:tc>
      </w:tr>
      <w:tr w:rsidR="00B24F03" w:rsidTr="00B24F03">
        <w:tc>
          <w:tcPr>
            <w:tcW w:w="543" w:type="dxa"/>
            <w:vMerge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03">
              <w:rPr>
                <w:rFonts w:ascii="Arial" w:hAnsi="Arial" w:cs="Arial"/>
                <w:sz w:val="20"/>
                <w:szCs w:val="20"/>
              </w:rPr>
              <w:t>Год ввода в эксплуатаци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</w:p>
        </w:tc>
        <w:tc>
          <w:tcPr>
            <w:tcW w:w="1694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03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558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F03">
              <w:rPr>
                <w:rFonts w:ascii="Arial" w:hAnsi="Arial" w:cs="Arial"/>
                <w:sz w:val="20"/>
                <w:szCs w:val="20"/>
              </w:rPr>
              <w:t>Балансовая стоимость, руб./ остаточная стоимость, руб.</w:t>
            </w:r>
          </w:p>
        </w:tc>
        <w:tc>
          <w:tcPr>
            <w:tcW w:w="566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площадь, кв.м.</w:t>
            </w:r>
          </w:p>
        </w:tc>
      </w:tr>
      <w:tr w:rsidR="00B24F03" w:rsidTr="00B24F03">
        <w:tc>
          <w:tcPr>
            <w:tcW w:w="543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3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Нежилое помещение №1 Котельная</w:t>
            </w:r>
          </w:p>
        </w:tc>
        <w:tc>
          <w:tcPr>
            <w:tcW w:w="1567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 область, Медвенский район, с.Нижний Реутец, пом.1</w:t>
            </w:r>
          </w:p>
        </w:tc>
        <w:tc>
          <w:tcPr>
            <w:tcW w:w="1669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694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46:15:100401:599</w:t>
            </w:r>
          </w:p>
        </w:tc>
        <w:tc>
          <w:tcPr>
            <w:tcW w:w="1558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25551,98/0,00</w:t>
            </w:r>
          </w:p>
        </w:tc>
        <w:tc>
          <w:tcPr>
            <w:tcW w:w="566" w:type="dxa"/>
          </w:tcPr>
          <w:p w:rsidR="00B24F03" w:rsidRPr="00B24F03" w:rsidRDefault="00B24F03" w:rsidP="00B2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</w:tbl>
    <w:p w:rsidR="00B24F03" w:rsidRPr="007E2DAF" w:rsidRDefault="00B24F03" w:rsidP="00B24F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24F03" w:rsidRPr="007E2DAF" w:rsidSect="00FC11A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C2" w:rsidRDefault="003068C2" w:rsidP="007E2DAF">
      <w:pPr>
        <w:spacing w:after="0" w:line="240" w:lineRule="auto"/>
      </w:pPr>
      <w:r>
        <w:separator/>
      </w:r>
    </w:p>
  </w:endnote>
  <w:endnote w:type="continuationSeparator" w:id="1">
    <w:p w:rsidR="003068C2" w:rsidRDefault="003068C2" w:rsidP="007E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C2" w:rsidRDefault="003068C2" w:rsidP="007E2DAF">
      <w:pPr>
        <w:spacing w:after="0" w:line="240" w:lineRule="auto"/>
      </w:pPr>
      <w:r>
        <w:separator/>
      </w:r>
    </w:p>
  </w:footnote>
  <w:footnote w:type="continuationSeparator" w:id="1">
    <w:p w:rsidR="003068C2" w:rsidRDefault="003068C2" w:rsidP="007E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0139"/>
    <w:multiLevelType w:val="multilevel"/>
    <w:tmpl w:val="D4A0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542B8"/>
    <w:rsid w:val="00035288"/>
    <w:rsid w:val="0004343A"/>
    <w:rsid w:val="000D193A"/>
    <w:rsid w:val="00170849"/>
    <w:rsid w:val="001E5AA0"/>
    <w:rsid w:val="00215242"/>
    <w:rsid w:val="00284D4C"/>
    <w:rsid w:val="002942A1"/>
    <w:rsid w:val="003068C2"/>
    <w:rsid w:val="00314499"/>
    <w:rsid w:val="003B38C9"/>
    <w:rsid w:val="003E3155"/>
    <w:rsid w:val="004507FB"/>
    <w:rsid w:val="00461D4A"/>
    <w:rsid w:val="00494777"/>
    <w:rsid w:val="004B232D"/>
    <w:rsid w:val="006169E8"/>
    <w:rsid w:val="007B088E"/>
    <w:rsid w:val="007E2DAF"/>
    <w:rsid w:val="008A6938"/>
    <w:rsid w:val="008C1033"/>
    <w:rsid w:val="008C412B"/>
    <w:rsid w:val="008F14BD"/>
    <w:rsid w:val="00935E17"/>
    <w:rsid w:val="009A6CFE"/>
    <w:rsid w:val="00A77D28"/>
    <w:rsid w:val="00B151CF"/>
    <w:rsid w:val="00B24F03"/>
    <w:rsid w:val="00B634E5"/>
    <w:rsid w:val="00B87369"/>
    <w:rsid w:val="00B879B8"/>
    <w:rsid w:val="00BC1621"/>
    <w:rsid w:val="00C04F37"/>
    <w:rsid w:val="00C30051"/>
    <w:rsid w:val="00F07BCC"/>
    <w:rsid w:val="00F542B8"/>
    <w:rsid w:val="00FC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C9"/>
  </w:style>
  <w:style w:type="paragraph" w:styleId="1">
    <w:name w:val="heading 1"/>
    <w:basedOn w:val="a"/>
    <w:link w:val="10"/>
    <w:uiPriority w:val="9"/>
    <w:qFormat/>
    <w:rsid w:val="00F54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42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4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7E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2DAF"/>
  </w:style>
  <w:style w:type="paragraph" w:styleId="a7">
    <w:name w:val="footer"/>
    <w:basedOn w:val="a"/>
    <w:link w:val="a8"/>
    <w:uiPriority w:val="99"/>
    <w:semiHidden/>
    <w:unhideWhenUsed/>
    <w:rsid w:val="007E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2DAF"/>
  </w:style>
  <w:style w:type="table" w:styleId="a9">
    <w:name w:val="Table Grid"/>
    <w:basedOn w:val="a1"/>
    <w:uiPriority w:val="59"/>
    <w:rsid w:val="00B2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8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5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69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8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1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2022-10-28T05:46:00Z</cp:lastPrinted>
  <dcterms:created xsi:type="dcterms:W3CDTF">2022-10-03T09:55:00Z</dcterms:created>
  <dcterms:modified xsi:type="dcterms:W3CDTF">2022-10-28T07:24:00Z</dcterms:modified>
</cp:coreProperties>
</file>