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8050" w14:textId="77777777" w:rsidR="00BA00C2" w:rsidRDefault="00000000">
      <w:pPr>
        <w:pStyle w:val="af9"/>
        <w:rPr>
          <w:rStyle w:val="afa"/>
          <w:rFonts w:ascii="Arial" w:hAnsi="Arial" w:cs="Arial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AEBBF9" wp14:editId="366E1C98">
                <wp:simplePos x="0" y="0"/>
                <wp:positionH relativeFrom="column">
                  <wp:posOffset>-346710</wp:posOffset>
                </wp:positionH>
                <wp:positionV relativeFrom="paragraph">
                  <wp:posOffset>-227330</wp:posOffset>
                </wp:positionV>
                <wp:extent cx="2810510" cy="1000125"/>
                <wp:effectExtent l="0" t="0" r="8890" b="952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81051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-27.30pt;mso-position-horizontal:absolute;mso-position-vertical-relative:text;margin-top:-17.90pt;mso-position-vertical:absolute;width:221.30pt;height:78.7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5356764C" w14:textId="77777777" w:rsidR="00BA00C2" w:rsidRDefault="00BA00C2">
      <w:pPr>
        <w:pStyle w:val="af9"/>
        <w:jc w:val="center"/>
        <w:rPr>
          <w:rStyle w:val="afa"/>
          <w:color w:val="000000"/>
          <w:sz w:val="28"/>
          <w:szCs w:val="28"/>
        </w:rPr>
      </w:pPr>
    </w:p>
    <w:p w14:paraId="37051767" w14:textId="77777777" w:rsidR="00BA00C2" w:rsidRDefault="00000000">
      <w:pPr>
        <w:pStyle w:val="af9"/>
        <w:jc w:val="center"/>
        <w:rPr>
          <w:rStyle w:val="afa"/>
          <w:color w:val="000000"/>
          <w:sz w:val="28"/>
          <w:szCs w:val="28"/>
        </w:rPr>
      </w:pPr>
      <w:r>
        <w:rPr>
          <w:rStyle w:val="afa"/>
          <w:color w:val="000000"/>
          <w:sz w:val="28"/>
          <w:szCs w:val="28"/>
        </w:rPr>
        <w:t>Для чего нужна кадастровая стоимость?</w:t>
      </w:r>
    </w:p>
    <w:p w14:paraId="595FA36E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fa"/>
          <w:color w:val="000000"/>
          <w:sz w:val="28"/>
          <w:szCs w:val="28"/>
        </w:rPr>
        <w:t>Кадастровая стоимость</w:t>
      </w:r>
      <w:r>
        <w:rPr>
          <w:color w:val="000000"/>
          <w:sz w:val="28"/>
          <w:szCs w:val="28"/>
        </w:rPr>
        <w:t>  – это результат оценки объекта недвижимости, который определяется на основе ценообразующих факторов.</w:t>
      </w:r>
    </w:p>
    <w:p w14:paraId="450DAB12" w14:textId="77777777" w:rsidR="00BA00C2" w:rsidRDefault="00BA00C2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868B1E6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применяется для расчета земельного и имущественного налога, для расчета арендной платы, выкупной стоимости объекта недвижимости в случае его выкупа из государственной или муниципальной собственности, для расчета суммы налога в случае купли-продажи или аренды жилья. Кадастровая стоимость необходима при оформлении права наследования, при оформлении ипотечного кредита под залог имущества и для иных предусмотренных законодательством целей.</w:t>
      </w:r>
    </w:p>
    <w:p w14:paraId="237D8EA9" w14:textId="77777777" w:rsidR="00BA00C2" w:rsidRDefault="00BA00C2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2D6B586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«На 1 апреля 2025 года внесены сведения о кадастровой стоимости у 1 549 058 учёных в ЕГРН объектов недвижимости, что составляет 99,98% от общего числа объектов недвижимости внесенных в ЕГРН на территории Курской области»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рассказала начальник отдела кадастровой стоимости филиала ППК «Роскадастр» по Курской области</w:t>
      </w:r>
      <w:r>
        <w:rPr>
          <w:b/>
          <w:color w:val="000000"/>
          <w:sz w:val="28"/>
          <w:szCs w:val="28"/>
        </w:rPr>
        <w:t xml:space="preserve"> Светлана Щедрина</w:t>
      </w:r>
      <w:r>
        <w:rPr>
          <w:color w:val="000000"/>
          <w:sz w:val="28"/>
          <w:szCs w:val="28"/>
        </w:rPr>
        <w:t>.</w:t>
      </w:r>
    </w:p>
    <w:p w14:paraId="21FE9E23" w14:textId="77777777" w:rsidR="00BA00C2" w:rsidRDefault="00BA00C2">
      <w:pPr>
        <w:pStyle w:val="af9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400570FE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кадастровую стоимость, а также историю ее изменения, можно увидеть с помощью </w:t>
      </w:r>
      <w:hyperlink r:id="rId9" w:anchor="services_section" w:tooltip="https://nspd.gov.ru/#services_section" w:history="1">
        <w:r>
          <w:rPr>
            <w:rStyle w:val="afb"/>
            <w:sz w:val="28"/>
            <w:szCs w:val="28"/>
          </w:rPr>
          <w:t>сервиса Национальная система пространственных данных</w:t>
        </w:r>
      </w:hyperlink>
      <w:r>
        <w:rPr>
          <w:color w:val="000000"/>
          <w:sz w:val="28"/>
          <w:szCs w:val="28"/>
        </w:rPr>
        <w:t>, который введен в работу в части подсистемы рынка недвижимости в конце 2024 года.</w:t>
      </w:r>
    </w:p>
    <w:p w14:paraId="2BCC96AB" w14:textId="77777777" w:rsidR="00BA00C2" w:rsidRDefault="00BA00C2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2BCE227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«Кадастровая стоимость является открытой и общедоступной характеристикой. В отличие от рыночной стоимости, которая может меняться каждый месяц из-за различных экономических факторов, кадастровая определяется на конкретный отрезок времени»,</w:t>
      </w:r>
      <w:r>
        <w:rPr>
          <w:color w:val="000000"/>
          <w:sz w:val="28"/>
          <w:szCs w:val="28"/>
        </w:rPr>
        <w:t xml:space="preserve"> - отметил заместитель руководителя Управления Росреестра по Курской области </w:t>
      </w:r>
      <w:r>
        <w:rPr>
          <w:b/>
          <w:color w:val="000000"/>
          <w:sz w:val="28"/>
          <w:szCs w:val="28"/>
        </w:rPr>
        <w:t>Александр Емельянов</w:t>
      </w:r>
      <w:r>
        <w:rPr>
          <w:color w:val="000000"/>
          <w:sz w:val="28"/>
          <w:szCs w:val="28"/>
        </w:rPr>
        <w:t>.</w:t>
      </w:r>
    </w:p>
    <w:p w14:paraId="033CEFAD" w14:textId="77777777" w:rsidR="00BA00C2" w:rsidRDefault="00BA00C2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3C37CD7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кадастровой стоимости также можно получить в виде Выписки из ЕГРН о кадастровой стоимости объекта недвижимости, она бесплатная и предоставляется по запросам любых лиц.</w:t>
      </w:r>
    </w:p>
    <w:p w14:paraId="0D991868" w14:textId="77777777" w:rsidR="00BA00C2" w:rsidRDefault="00BA00C2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549FF29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 о предоставлении сведений в виде выписки из ЕГРН о кадастровой стоимости на интересующую дату может быть подан по установленной форме:</w:t>
      </w:r>
    </w:p>
    <w:p w14:paraId="42CE9645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в виде бумажного документа в МФЦ;</w:t>
      </w:r>
    </w:p>
    <w:p w14:paraId="0A67AEC2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в виде бумажного документа посредством отправки его по почте в филиал ППК «Роскадастр» по адресу: г. Курск, проезд Сергеева, 10А;</w:t>
      </w:r>
    </w:p>
    <w:p w14:paraId="46A80C36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- в электронной форме на официальном сайте Росреестра и </w:t>
      </w:r>
      <w:hyperlink r:id="rId10" w:tooltip="https://www.gosuslugi.ru/" w:history="1">
        <w:r>
          <w:rPr>
            <w:rStyle w:val="afb"/>
            <w:sz w:val="28"/>
            <w:szCs w:val="28"/>
          </w:rPr>
          <w:t>портале Госуслуг</w:t>
        </w:r>
      </w:hyperlink>
      <w:r>
        <w:rPr>
          <w:color w:val="000000"/>
          <w:sz w:val="28"/>
          <w:szCs w:val="28"/>
        </w:rPr>
        <w:t>.</w:t>
      </w:r>
    </w:p>
    <w:p w14:paraId="37E95540" w14:textId="77777777" w:rsidR="00BA00C2" w:rsidRDefault="00BA00C2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D7845BB" w14:textId="77777777" w:rsidR="00BA00C2" w:rsidRDefault="00000000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Готовые документы можно получить по адресу электронной почты в виде ссылки на электронный документ, указав в запросе данный способ получения сведений ЕГРН, либо в виде бумажного документа.</w:t>
      </w:r>
    </w:p>
    <w:p w14:paraId="5A17C35D" w14:textId="77777777" w:rsidR="00BA00C2" w:rsidRDefault="00BA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8DE4" w14:textId="77777777" w:rsidR="000B2DF5" w:rsidRDefault="000B2DF5">
      <w:pPr>
        <w:spacing w:after="0" w:line="240" w:lineRule="auto"/>
      </w:pPr>
      <w:r>
        <w:separator/>
      </w:r>
    </w:p>
  </w:endnote>
  <w:endnote w:type="continuationSeparator" w:id="0">
    <w:p w14:paraId="4FAEF90E" w14:textId="77777777" w:rsidR="000B2DF5" w:rsidRDefault="000B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DC81B" w14:textId="77777777" w:rsidR="000B2DF5" w:rsidRDefault="000B2DF5">
      <w:pPr>
        <w:spacing w:after="0" w:line="240" w:lineRule="auto"/>
      </w:pPr>
      <w:r>
        <w:separator/>
      </w:r>
    </w:p>
  </w:footnote>
  <w:footnote w:type="continuationSeparator" w:id="0">
    <w:p w14:paraId="23508368" w14:textId="77777777" w:rsidR="000B2DF5" w:rsidRDefault="000B2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C2"/>
    <w:rsid w:val="000B2DF5"/>
    <w:rsid w:val="001B2FB8"/>
    <w:rsid w:val="00877DD7"/>
    <w:rsid w:val="00B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EFA"/>
  <w15:docId w15:val="{10264613-D57F-4A5C-97DD-3D8FB11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sp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Тришин</cp:lastModifiedBy>
  <cp:revision>2</cp:revision>
  <dcterms:created xsi:type="dcterms:W3CDTF">2025-04-09T12:22:00Z</dcterms:created>
  <dcterms:modified xsi:type="dcterms:W3CDTF">2025-04-09T12:22:00Z</dcterms:modified>
</cp:coreProperties>
</file>