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560DB5" w:rsidTr="00560DB5">
        <w:trPr>
          <w:tblCellSpacing w:w="15" w:type="dxa"/>
          <w:jc w:val="center"/>
        </w:trPr>
        <w:tc>
          <w:tcPr>
            <w:tcW w:w="0" w:type="auto"/>
            <w:tcBorders>
              <w:top w:val="nil"/>
              <w:left w:val="nil"/>
              <w:bottom w:val="nil"/>
              <w:right w:val="nil"/>
            </w:tcBorders>
            <w:shd w:val="clear" w:color="auto" w:fill="EEEEEE"/>
            <w:vAlign w:val="center"/>
            <w:hideMark/>
          </w:tcPr>
          <w:p w:rsidR="00560DB5" w:rsidRDefault="00560DB5">
            <w:pPr>
              <w:rPr>
                <w:rFonts w:ascii="Tahoma" w:hAnsi="Tahoma" w:cs="Tahoma"/>
                <w:color w:val="000000"/>
                <w:sz w:val="18"/>
                <w:szCs w:val="18"/>
              </w:rPr>
            </w:pPr>
          </w:p>
        </w:tc>
      </w:tr>
    </w:tbl>
    <w:p w:rsidR="00560DB5" w:rsidRDefault="00560DB5" w:rsidP="00560DB5">
      <w:pPr>
        <w:shd w:val="clear" w:color="auto" w:fill="EEEEEE"/>
        <w:jc w:val="center"/>
        <w:rPr>
          <w:rFonts w:ascii="Tahoma" w:hAnsi="Tahoma" w:cs="Tahoma"/>
          <w:b/>
          <w:bCs/>
          <w:color w:val="000000"/>
          <w:sz w:val="21"/>
          <w:szCs w:val="21"/>
        </w:rPr>
      </w:pPr>
      <w:r>
        <w:rPr>
          <w:rFonts w:ascii="Tahoma" w:hAnsi="Tahoma" w:cs="Tahoma"/>
          <w:b/>
          <w:bCs/>
          <w:color w:val="000000"/>
          <w:sz w:val="21"/>
          <w:szCs w:val="21"/>
        </w:rPr>
        <w:t>ОТЧЕТ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2019 года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2019 года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исполнение Федерального закона от 06.10.2003г. №131-ФЗ «Об общих принципах организации местного самоуправления в Российской Федерации», Закона Курской области от 11.12.1998г. №35-ЗКО «О статусе глав муниципальных образований и других выборных должностных лиц местного самоуправления в Курской области», и Устава МО «Нижнереутчанский сельсовет» на обсуждение представляю Вашему вниманию отчет главы Нижнереутчанского сельсовета о результатах своей деятельности и деятельности Администрации сельсовета за 2019 год.</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Основная цель работы Администрации всегда направлена на повышение качества жизни населения. Поэтому свою работу мы стараемся строить на основе диалога с населением, проживающим на нашей территории. Этот диалог проходит в виде собраний, сходов граждан, подворных обходов и личного приема.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культурно - досуговыми мероприятиями и исполнение других полномочий по решению вопросов местного значения. Мы – тот орган власти, который ближе всего контактирует с народом. Поэтому жители идут к нам с самыми разными проблемами. Даже если вопросы не касаются наших полномочий, все равно мы стараемся не оставить без внимания ни одно обращение своих жителей.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Главной опорой в работе Администрации является депутатский корпус поселения. В состав Собрания депутатов Нижнереутчанского сельсовета входят </w:t>
      </w:r>
      <w:r>
        <w:rPr>
          <w:rStyle w:val="a5"/>
          <w:rFonts w:ascii="Tahoma" w:hAnsi="Tahoma" w:cs="Tahoma"/>
          <w:color w:val="000000"/>
          <w:sz w:val="18"/>
          <w:szCs w:val="18"/>
        </w:rPr>
        <w:t>10</w:t>
      </w:r>
      <w:r>
        <w:rPr>
          <w:rFonts w:ascii="Tahoma" w:hAnsi="Tahoma" w:cs="Tahoma"/>
          <w:color w:val="000000"/>
          <w:sz w:val="18"/>
          <w:szCs w:val="18"/>
        </w:rPr>
        <w:t> депутатов. Многие проблемы населенных пунктов решаются с их подачи и с их активным участием. В течение 2019 года было проведено 17 заседаний Собрания депутатов, на которых рассмотрены важные для поселения вопросы, подготовлено 48 проект решений Собрания депутатов Нижнереутчанского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Нижнереутчанского сельсовета и утверждены. За прошлый год два раза вносились изменения в Устав поселения – он приводился в соответствие с меняющимся законодательством, 10 раз вносились изменения в бюджет поселения на 2019 год, принятый в конце 2018 года, в соответствии с насущными проблемами поселения. Все заседания были проведены с соблюдением кворума депутатов. Всегда находились компромиссные решения по любому вопросу, вынесенному на рассмотрение депутатов.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депутатами выстроились конструктивные взаимоотношения, мы плодотворно поработали над задачами 2019 года. Уверен, что и с задачами, стоящими на 2020 год мы таким составом, успешно справимся. Хочу искренне поблагодарить всех депутатов за плодотворную и слаженную работу.</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Общая характеристика Нижнереутчанского сельсовета</w:t>
      </w:r>
      <w:r>
        <w:rPr>
          <w:rFonts w:ascii="Tahoma" w:hAnsi="Tahoma" w:cs="Tahoma"/>
          <w:color w:val="000000"/>
          <w:sz w:val="18"/>
          <w:szCs w:val="18"/>
        </w:rPr>
        <w:t>.</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территории Нижнереутчанского сельсовета составляет 114,13 кв.км</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его входит 14 населенных пунктов: с. Нижний Реутец, х. Александровка, х. Ближний, х. Большая Радина, х. Ильичевский, х. Организация, х.Косилов, х. Красная Поляна, х. Красная Новь, х. Садовый, х. Соломыковские Дворы, х. Петровка, х. Танеевка, х. Монастырский.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состоянию на 31.12.2019 года на территории сельсовета зарегистрировано 1315 человек (в 2018г. - 1332 чел.) (603 мужчин, 712 женщины), из них трудоспособного возраста 686 человек, что составляет 52%; 519 человек трудоустроены (38%), 67 человека– инвалиды, из них 4 дети-инвалиды, 63 чел — инвалиды взрослые; 422 человек (30%) пенсионеры по возрасту; детей до 18 лет – 184 человек, в том числе 72 - дошкольного возраста, 30 студентов.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жителей сельского поселения многонационален, всего на территории сельского поселения проживает 7 национальностей.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2019 год на территории сельского поселения родилось 4 человек (2018г.-4 чел.), умерло 17 человек (2018г. - 14 чел.), т.е. соотношение рожденных к умершим составляет 1:4,25. В итоге демографическая ситуация на территории сельского поселения характеризуется превышением смертности над рождаемостью.</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прошедший год на территорию села прибыло 71 человека, выбыло 74 человека, население за 2019 год по сравнению с прошлым 2018 годом уменьшилось на 17 человек. Из числа выбывших умерших 17 человек.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воинском учёте состоит 193 человека;  173 граждан, пребывающего в запасе, 17 подлежащих призыву.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Основные направления деятельности Администрации Нижнереутчанского сельсовета в прошедшем 2019 году определялись в соответствии с </w:t>
      </w:r>
      <w:hyperlink r:id="rId5" w:history="1">
        <w:r>
          <w:rPr>
            <w:rStyle w:val="a3"/>
            <w:rFonts w:ascii="Tahoma" w:hAnsi="Tahoma" w:cs="Tahoma"/>
            <w:color w:val="33A6E3"/>
            <w:sz w:val="18"/>
            <w:szCs w:val="18"/>
          </w:rPr>
          <w:t>Уставом</w:t>
        </w:r>
      </w:hyperlink>
      <w:r>
        <w:rPr>
          <w:rFonts w:ascii="Tahoma" w:hAnsi="Tahoma" w:cs="Tahoma"/>
          <w:color w:val="000000"/>
          <w:sz w:val="18"/>
          <w:szCs w:val="18"/>
        </w:rPr>
        <w:t> муниципального образования и  Программой социально-экономического развития села Нижнереутчанского сельсовета  на 2019 год и плановый период 2020 и 2021 годов.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Наша общая задача, задача органов местного самоуправления всех уровней - создать условия благоприятные для жизни и работы людей: условия такие, чтобы каждый наш житель гордился своим селом, хутором в котором он живет, чтобы жили в достатке и с хорошим здоровьем.</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Мы должны повседневно заботиться об обеспечении теплом, водо- и газоснабжением, содействовать ремонту и строительству дорог, участвовать в предупреждении и ликвидации последствий ЧС и пожарной безопасности, здравоохранению и торговому обслуживанию населения.</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прошедшем 2019 году основное внимание в работе Администрации уделялось работе с населением.</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 поселения, в основном, обращаются пожилые, одинокие люди, т.е. те, кого очень легко обидеть. Многие обратившиеся за помощью ее реально получили. Ни одно обращение или заявление, ни одна жалоба гражданина не оставлены без рассмотрения. Мы оперативно изучаем суть вопросов, поставленных в обращениях граждан, и ответы на обращения граждане получают быстро, практически в течение 7-15 дней с момента поступления обращения на рассмотрение в Администрацию сельсовета.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отчетный период в Администрацию поступило всего 4 обращений, из них:</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письменных – 4;</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устных- 0</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hyperlink r:id="rId6" w:history="1">
        <w:r>
          <w:rPr>
            <w:rStyle w:val="a3"/>
            <w:rFonts w:ascii="Tahoma" w:hAnsi="Tahoma" w:cs="Tahoma"/>
            <w:color w:val="33A6E3"/>
            <w:sz w:val="18"/>
            <w:szCs w:val="18"/>
          </w:rPr>
          <w:t>Порядок</w:t>
        </w:r>
      </w:hyperlink>
      <w:r>
        <w:rPr>
          <w:rFonts w:ascii="Tahoma" w:hAnsi="Tahoma" w:cs="Tahoma"/>
          <w:color w:val="000000"/>
          <w:sz w:val="18"/>
          <w:szCs w:val="18"/>
        </w:rPr>
        <w:t> работы с обращениями граждан в Администрации Нижнереутчанского сельсовета утвержден Административным регламентом по организации рассмотрения обращений граждан и основан на соблюдении федерального законодательства, </w:t>
      </w:r>
      <w:hyperlink r:id="rId7" w:history="1">
        <w:r>
          <w:rPr>
            <w:rStyle w:val="a3"/>
            <w:rFonts w:ascii="Tahoma" w:hAnsi="Tahoma" w:cs="Tahoma"/>
            <w:color w:val="33A6E3"/>
            <w:sz w:val="18"/>
            <w:szCs w:val="18"/>
          </w:rPr>
          <w:t>Закона</w:t>
        </w:r>
      </w:hyperlink>
      <w:r>
        <w:rPr>
          <w:rFonts w:ascii="Tahoma" w:hAnsi="Tahoma" w:cs="Tahoma"/>
          <w:color w:val="000000"/>
          <w:sz w:val="18"/>
          <w:szCs w:val="18"/>
        </w:rPr>
        <w:t> Курской области, регламентирующих сферу рассмотрения обращений граждан.</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граждан носят разнообразный характер, но, в основном, они затрагивают вопросы жилья, социальные вопросы, а в последнее время особенно граждан волнуют вопросы уборки вековых деревьев, вопросы, связанные с границами земельных участков, вопросы здравоохранения. Стараюсь всегда обращения граждан решать положительно, а для решения большинства запросов - необходимы денежные средства, а их очень и очень не хватает.</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Рассматриваются вопросы и об оказании материальной помощи, и к решению каждого такого вопроса мы подходим индивидуально, вдумчиво изучая суть вопроса, ведь за каждым таким обращением стоит надежда обратившегося на получение помощи. Работа по обращению с гражданами в Администрации сельсовета направлена, прежде всего, на соблюдение прав, свобод и законных интересов граждан.</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сельсовета также ведет учет личных подсобных хозяйств, земельных участков, учет скота в личных хозяйствах граждан. На начало года в ЛПХ содержится: КРС всего - 17 гол.; свиней –112, в т.ч. свиноматки - 8, овец и коз - 20 , лошади -5, кролики – 87, птицы – 100, пчелы – 160 семей.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Финансовая деятельность</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собственных полномочий в соответствии с действующим законодательством напрямую зависит от финансовой обеспеченности.</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бюджетной политики в 2019 году осуществлялась исходя из целей и задач, стоящих перед органами местного самоуправления   и направленных на улучшение социального положения и благополучия жителей, повышения качества предоставляемых услуг населению.</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Показателем финансовой устойчивости  бюджета в 2019 году являлось отсутствие просроченной задолженности по текущим обязательствам и отсутствие долговых обязательств Нижнереутчанского сельсовета.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налоговой политики ранее были разработаны и приняты важнейшие документы, обеспечивающие формирование налогооблагаемой базы доходной части местного бюджета: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введении в действие земельного налога, установление ставок и сроков уплаты»;</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установлении налога на имущество физических лиц».</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 Нижнереутчанского сельсовета на 2019 год утвержден Собранием  депутатов Нижнереутчанского сельсовета по доходам в сумме 6584 тыс. рублей и по расходам в сумме 6620 тыс. рублей.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 Нижнереутчанского сельсовета в 2019 году по налоговым и неналоговым доходам исполнен в сумме 2003 тыс. рублей или на 91,2 % к уточненному плану (уточненный план по доходам 2196 тыс. рублей). Результат исполнения бюджета на 01.01.2020 года – профицит, в размере 726 тыс. рублей.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доходными источниками бюджета поселения являются:</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 (99тыс. рублей или 99,8 % к уточненному плану);</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имущество физических лиц (151 тыс. рублей или 99,9 % к уточненному плану);</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Земельный налог (1047 тыс. рублей или 76,1 % к уточненному плану);</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сдачи в аренду имущества (637 тыс. рублей или 127,2 % к уточненному плану).</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выравнивания бюджетной обеспеченности поселения за счет средств областного бюджета в 2019 году поступило дотации 2565 тыс. рублей, за счет средств  муниципального района дотации в сумме 486 тыс. рублей.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334 тыс. рублей.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Субсидии бюджету поселения на обеспечение  развития и укрепления материально-технической базы домов культуры с числом жителей до 50 тысяч человек в сумме 483 тыс. рублей.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субсидии бюджету поселения в сумме 437 тыс. рублей.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 поселения поступило от физического лица прочих безвозмездных поступлений в сумме 5 тыс. рублей.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Что касается исполнения расходной части бюджета, то расходы бюджета производились в соответствии с утвержденным бюджетом на 2019 год с учетом вносимых в него изменений и дополнений, согласно действующего законодательства. Бюджет  поселения по расходам исполнен в сумме 5665 тыс. рублей или на 85,6 % к уточненному плану (уточненный план по расходам 6620 тыс. руб.).</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 поселения имеет социальную направленность и ориентирован на безусловное исполнение  обязательств.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благоприятных условий жизни населения в бюджете  поселения предусмотрены расходы по разделу «Жилищно-коммунальное хозяйство» в  сумме 594тыс. рублей, которые составляют  от общей суммы расходов долю – 10,5 % в том числе;</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уличное освещение -171 тыс. рублей.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вырубка аварийных деревьев -70 тыс. рублей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выкос сорной растительности-75 тыс. рублей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благоустройство территории -316 тыс. рублей ( з\п по договорам гпх с начислениями-280 тыс. рублей, приобретение материальных запасов-36 тыс. рублей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дорожное хозяйство израсходована  сумма 249 тыс. рублей (чистка дорого от снега), что составляет 4,4 %  от общей суммы расходов.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оформление права собственности  имущества-293 тыс. рублей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бюджета поселения  на социально-культурную сферу по разделу «Культура, кинематография и средства массовой информации» составила в сумме 1653 тыс. рублей, что составляет 29,2% от общей суммы расходов. Приобретено оборудование для кинопоказа на сумму  508 тыс. рублей.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«Социальная политика» выплата пенсий за выслугу лет в 2019 году составили 492 тыс. рублей или 8,7% к общей сумме расходов.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Социальная защита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сельском поселении, в прочем, как и в других, есть группы населения, которые нуждаются в социальном обеспечении и защите:</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инвалиды  - 63 чел.;</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дети-инвалиды-  4 чел.;</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пенсионеры -422 чел.;</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труженики тыла- 25  чел.;</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участники и инвалиды Великой Отечественной войны -0 человек;</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вдовы умерших участников ВОВ.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поселения нуждаются в поддержке и помощи и такие категории граждан, как:</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1.Многодетные семьи – их 13, в них детей  несовершеннолетнего возраста  43.</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2.Неполные семьи, их 22:</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семья, потерявшая кормильца- 8 в них детей несовершеннолетних-10;</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одинокие матери  -22, в них несовершеннолетних детей –26;</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разведенные семьи- 7, в них несовершеннолетних детей –11.</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 контроль и за семьями, которые опекают детей, оставшихся без попечения родителей - семья Морозовой Натальи Викторовны и Морозова Александра Михайловича взяла на воспитание двух брошенных девочек-сестер.</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Медвенском комплексном центре социального обслуживания населения на территории нашего поселения работает 4 социальных работника, на их обслуживании находится 43 пенсионера.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Первичную организацию ветеранов и инвалидов возглавляет Веревкин А.Д. Пенсионеры активно участвуют во всех мероприятиях, проходящих в сельском поселении, являясь инициаторами отдельных из них. Анатолий Дмитриевич активно вовлекает эту категорию граждан в различные мероприятия: уборка придомовых территорий, празднование Дня пожилых людей; ветераны труда, инвалиды поправляют свое здоровье в санаториях и Курском госпитале. Благодарим пенсионеров и, в частности, Анатолия Дмитриевича, за активную жизненную позицию и проводимую работу.</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сельсовета в течение года принимала активное участие во всех районных мероприятиях: Дня семьи, Дня защиты детей, Дня урожая, Дня призывника, в номинациях по вручению ежегодной Премии Главы Медвенского района «Признание», спартакиаде инвалидов, в различных спортивных мероприятиях.</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Большую помощь нам и населению оказывает начальник почтового отделения Коновалова В.А., которая, выполняя свои должностные обязанности, очень и очень близка к нуждам и запросам населения.</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поселения расположен один фельдшерско-акушерский пункт, где работают 3 человека. Совместно с районной центральной больницей была проведена большая работа по флюрографическому обследованию населения непосредственно в населенном пункте. В этом мероприятии приняли участие и обследовались 98 человек, которым трудно посетить районную больницу и это, по нашим меркам, неплохо.</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ЦРБ обследует ветеранов войны и вдов на дому, при первом вызове скорой помощи, служба реагирует мгновенно.</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ЖКХ</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Администрации Нижнереутчанского сельсовета создана автономная некоммерческая организация «Водоснабжение МО «Нижнереутчанский сельсовет»(которая в настоящее время не действует), Председателем Правления которого является Легконогих Е.Н..</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 03 июля 2018 года образована ТСН «Водоснабжение Нижнереутчанского сельсовета», Председателем Правления которого является Полянская Р.Н. Эти организации выполняют услугу «Холодное водоснабжение».</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2019 год начислено платежей 1196,0 тыс. руб.;</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Поступило платежей 1184,0 тыс. руб.;</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задолженность за населением составляет112,8 тыс. руб.</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Наибольший удельный вес по расходам приходится на: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заработная плата с начислениями -479,9 тыс. руб.;</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услуги банка – 0,6 тыс. руб.;</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электроэнергия 230,9 тыс. руб.;</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ремонт башен и водопроводной системы – 200,0 тыс. руб.;</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2019 году были осуществлены работы по замене старых насосов на новые. Заменены 5 насосов: х. Большая Радина, х. Ближний, х. Ильичевский , х. Соломыковские Дворы, х. Организация.</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Произведен ремонт насосов: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 Большая Радина - 1 раз, х. Ближний - 2 раза, х. Танеевка – 2 раза, х. Александровка – 1раз, х. Садовый - 1 раз, х. Организация -3 раза, х. Ильичевский -2 раза, х. Соломыковкие Дворы – 1 раз.</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Замена водопроводных труб на х. Садовый возле домовладения  Оловянниковой Т.И., с. Нижний Реутец возле дома Малыхина С,В. и на х. Танеевка заменено 40 метров водопроводной трубы.</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Ремонты и устранение неполадок водопроводных сетей производилось своими силами. Большой проблемой является задолженность населения перед ТСН. В настоящее время у нас имеются злостные неплательщики, которые неоднократно уведомлялись об ответственности за несвоевременную уплату коммунальных услуг, а действенных мер пока к ним не принималось. Считаю, что депутаты должны также знать о них, назову: Асеев Андрей Иванович (старается погашать частями, , Бойко Тарас Игоревич,(не реогирует на письма ) Воронкин Александр Алексеевич, Дудко Галина Александровна, (не реогирует на устное письменное уведомление) Русанов Юрий Викторович.</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Землеустройство</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площадь сельхозугодий на территории поселения-7393, 19 га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числе пашни-6675,5 га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Земли населенных пунктов составляют-1053 га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Земли, предоставленные для ведения личного подсобного хозяйства Общая площадь населенных пунктов – 472,83 га: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них в собственности- 305,39 га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Благоустройство</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2019 года, уже традиционно для нашего поселения, стало осуществлять практические мероприятия совместно с организациями и учреждениями, расположенными на территории поселения, направленные на благоустройство территории сельсовета. Я думаю, что всем нашим жителям, как и мне, приятно, видеть населенные пункты ухоженными. Отличаются они от других, своей чистотой и порядком. Однако санитарное и эстетическое  состояние населенных пунктов желают быть намного лучше.</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Цифры, касающиеся объема  выполненных работ и затрат по благоустройству были отражены мною в разделе « Экономика и финансы».</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апреля по май месяц во всех населенных пунктах сельского поселения были проведены субботники по благоустройству территории. Можно сказать, круглый год велась  санитарная обрезка деревьев, выпиливание многолетних деревьев по населенным пунктам, паркам, разбиваются клумбы для высаживания цветов на территории школы, СДК, у памятника погибшим воинам-односельчанам, ликвидирована 1 несанкционированная свалка, произведена уборка территории кладбищ, обочин дорог и прилегающих к ним лесополос. Постоянно требует от нас средства и федеральная дорога: вырубка и утилизация деревьев и поросли.</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зимний период проводится очистка дорог от снега в населенных пунктах.</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Однако проводимые мероприятия по благоустройству территории поселения  не уменьшают  количество мест несанкционированных, стихийных свалок мусора. Это говорит о том, что мы не на должном уровне ведем разъяснительную работу с населением и контролируем ход реализации постановления Администрации сельсовета «О  наведении санитарного порядка и  повышении   уровня  благоустройства на территории населенных пунктов сельсовета». Заключен договор с региональным оператором по вывозу ТКО ООО «Экопол» с жителями с.Нижний Реутец, х.Ближний, х.Большая Радина, х.Танеевка, х.Петровка, х. Садовый, х. Ильичевский.</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Многое планируем и хотим  многое сделать по благоустройству территории населенных пунктов, но для этого необходимы финансы.</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вопросах санитарии, благоустройства населенных пунктов и придомовых территорий, исполнения законодательства Российской Федерации "О пожарной безопасности", безопасности на водных объектах, мы используем сходы граждан.</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 всё же заботу о чистоте, благоустройстве населенных пунктов и придомовых территорий, я думаю, должны проявлять сами жители.</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Культура, спорт, молодежная политика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территории сельского поселения осуществляют свою деятельность муниципальные казенные учреждения культуры «Нижнереутчанский сельский Дом культуры», Филиал МКУК «Межпоселенческая библиотека Медвенского района».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решение проблем организации досуга населения и приобщение жителей к творчеству, культурному развитию направлена работа этих двух  муниципальных учреждений. Число посещений за 2019 год составило – 4318, выдано – 11195 книги, число читателей – 542 человек. В 2019 году выбыло книг -  482 экз., поступило — 17 экз. Библиотека находится в прекрасном здании Нижнереутчанского СДК, где отопление газовое, подведена вода, библиотека оснащена компьютером, подключена к системе «Интернет». Все необходимые условия для работы и посещений ее населением, есть.</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 всем праздничным датам проходили концерты художественной самодеятельности, где молодые дарования села принимали активное участие. В СДК работают кружки тенниса, вокального пения, танцевальный и «минитеатр», караоке, студия звука режиссуры.</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проведении мероприятий директору и художественному руководителю СДК оказывают студенты и молодежь села. Проведены такие мероприятия как: водосвятие «Крещение Господне»; Театрализованная программа « Масленица кормилица нынче именинница», урок мужества  «Есть память, которой не будет забвенья» «Озорная дискотека для детей», посиделки на Спас «Чай как он приятен, вкусен, крепок и ароматен», игровая программа «Путешествие в страну дорожных знаков», День рождения земляка – писателя К,Д, Воробьёва «Эти встречи так трогают душу»; и многие другие.</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молодежи села проходят дискотеки. Кроме этого, в клубе можно поиграть в теннис, детям - в настольные игры, посмотреть фильмы.</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Молодежь села и школьники - активные участники спортивных мероприятий. Любой праздник на селе без спортивных состязаний - не праздник. Команды юношей и девушек занимают призовые места в районе и  области.</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Наиболее популярным видом спорта остаётся футбол.</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Любимым местом для развлечения детишек стала детская площадка в с.Нижний Реутец. За строительство и оборудование которой, хотелось бы поблагодарить главу КФХ Веревкина Ю.Г.</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организации всех межпоселенческих мероприятий  мы всегда находим поддержку руководителей организаций различных форм собственности: КФХ (Веревкин Ю.Г., Веревкин Г.Е., Переверзев А.П., В.Н.Петров).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Спасибо за внимание и поддержку вам, руководители.</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Музей земляка-писателя К.Д. Воробьева  был открыт в 1985 году. В 2004 году был открыт мемориальный Дом писателя-земляка. Сохранение памяти о своем земляке-писателе, произведения К.Д.Воробьева  оказывают большую помощь нам, школе, сельскому Дому культуры в воспитании молодежи.</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Правовая и информационная службы</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Информационным источником для изучения деятельности нашего сельсовета является официальный сайт поселения.  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мероприятии проходящие в сельсовете.</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«Медвенские новости» или размещаются (публикуются) на официальном сайте муниципального образования «Нижнереутчанский сельсовет» Медвенского района Курской области, обнародуются органом местного самоуправления, принявшим их, путем размещения их текстов в общедоступных местах на стендах.</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2019 года депутаты Нижнереутчанского сельсовета и Администрация сельсовета активно занимались нормотворческой деятельностью.</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Было принято 71 решений Собраний депутатов.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2019 год Администрацией принято:</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постановлений (Главы и Администрации сельсовета) – 144;</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распоряжений (Главы, по основной деятельности, по личному составу) - 141.</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сельсовета за прошедший год было выписано 568 справок и выписок жителям сельского поселения. Получено входящей корреспонденции -666, подготовлено и отправлено исходящей корреспонденции -402.</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проекты нормативно правовых актов направляются в прокуратуру Медвенского района и находятся под постоянным контролем правовых органов.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удобства жителей Нижнереутчанского сельсовета каждую пятницу в здании администрации ведет прием сотрудник МФЦ.</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Нижнереутчанского сельсовета ведется активная работа по снижению задолженности по налогам:</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Ежемесячно в ИФНС России №7 по Курской области запрашиваются сведения по задолженности, в т.ч. задолженности прошлых лет, на основании которых ведется активная работа с неплательщиками.</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Деятельность организаций сельского поселения</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территории сельского поселения осуществляют свою деятельность:</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частных предпринимателя;</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магазина и 3 выездных автомашины обеспечивают население продуктами и промышленными товарами повседневного спроса.</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ОАО «Ростелеком» по Медвенскому району  обслуживает  100 абонентов нашего поселения.</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Услуги Сбербанк оказывает населению на месте  в филиале № 8596/0133  Курского СБ РФ, где осуществляется приём коммунальных платежей, принимаются вклады от населения и др.</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Нижнереутчанского сельсовета  поддерживает связь со всеми организациями, независимо от формы собственности, с общественными организациями.</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Основные направления работы на 2020 год.</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Проектно-сметная документация на здание МКУК «Нижнереутчанский сельский Дом Культуры» для ремонта здания.</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Оформление зданий Администрации сельсовета, здания Дома культуры, оформление дорог, водопроводов.</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Проектно-сметная  документация на строительство парка в с. Нижний Реутец.</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60DB5" w:rsidRDefault="00560DB5" w:rsidP="00560DB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заключении хочу сказать, что в проведении всех мероприятий нам постоянно оказывали материальную поддержку КФХ Веревкин Ю.Г., КФХ Петров В.Н., КФХ Веревкин Г.Е., КФХ Переверзев А.П. Материальные средства выделялись на ремонт памятников, на проведение праздничных мероприятий, посвященных Дню Урожая в Медвенском районе, приобретение подарков ветеранам и вдовам ВОВ. Также руководитель КФХ Веревкин Ю.Г. регулярно оказывал помощь в прочистке дорог по населенным пунктам от снега в зимний период. Выражаю огромную благодарность за Ваше неравнодушие, за участие и понимание и от всей души желаю Вам крепкого здоровья, успехов во всех делах, благополучия Вам и Вашим близким.</w:t>
      </w:r>
    </w:p>
    <w:p w:rsidR="00EA699E" w:rsidRPr="00560DB5" w:rsidRDefault="00EA699E" w:rsidP="00560DB5"/>
    <w:sectPr w:rsidR="00EA699E" w:rsidRPr="00560DB5"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D1C"/>
    <w:rsid w:val="000436AE"/>
    <w:rsid w:val="000530A5"/>
    <w:rsid w:val="00074AAB"/>
    <w:rsid w:val="000C43FA"/>
    <w:rsid w:val="000D27AA"/>
    <w:rsid w:val="000E7967"/>
    <w:rsid w:val="000F5C32"/>
    <w:rsid w:val="001E1333"/>
    <w:rsid w:val="001E4035"/>
    <w:rsid w:val="0020793C"/>
    <w:rsid w:val="00292FD3"/>
    <w:rsid w:val="00305F49"/>
    <w:rsid w:val="004B67B1"/>
    <w:rsid w:val="004D1F46"/>
    <w:rsid w:val="004F4B00"/>
    <w:rsid w:val="00513271"/>
    <w:rsid w:val="00540275"/>
    <w:rsid w:val="00560DB5"/>
    <w:rsid w:val="006F3137"/>
    <w:rsid w:val="006F3CC1"/>
    <w:rsid w:val="00750E67"/>
    <w:rsid w:val="00787FC8"/>
    <w:rsid w:val="00821B1C"/>
    <w:rsid w:val="008F0DEA"/>
    <w:rsid w:val="008F5696"/>
    <w:rsid w:val="0092768E"/>
    <w:rsid w:val="00937EC0"/>
    <w:rsid w:val="00945222"/>
    <w:rsid w:val="00B06820"/>
    <w:rsid w:val="00BC6D1C"/>
    <w:rsid w:val="00C11868"/>
    <w:rsid w:val="00C14E79"/>
    <w:rsid w:val="00C238CE"/>
    <w:rsid w:val="00C86CD6"/>
    <w:rsid w:val="00D46942"/>
    <w:rsid w:val="00D751AC"/>
    <w:rsid w:val="00D92EE2"/>
    <w:rsid w:val="00D95DF8"/>
    <w:rsid w:val="00D96010"/>
    <w:rsid w:val="00DF1253"/>
    <w:rsid w:val="00E16033"/>
    <w:rsid w:val="00E20FA2"/>
    <w:rsid w:val="00EA699E"/>
    <w:rsid w:val="00F853E7"/>
    <w:rsid w:val="00FA1983"/>
    <w:rsid w:val="00FD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C562FCECD58FF19F60646356C55F782E554ABE8A6A1C0AB40EA0AD214E2F0AB25C6A2D9465C58ADF4F80aAc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C562FCECD58FF19F60646356C55F782E554ABE8961160BB60EA0AD214E2F0AB25C6A2D9465C58ADF4F81aAc3G" TargetMode="External"/><Relationship Id="rId5" Type="http://schemas.openxmlformats.org/officeDocument/2006/relationships/hyperlink" Target="consultantplus://offline/ref=18C562FCECD58FF19F60646356C55F782E554ABE8A6B1203B40EA0AD214E2F0AaBc2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3909</Words>
  <Characters>22282</Characters>
  <Application>Microsoft Office Word</Application>
  <DocSecurity>0</DocSecurity>
  <Lines>185</Lines>
  <Paragraphs>52</Paragraphs>
  <ScaleCrop>false</ScaleCrop>
  <Company/>
  <LinksUpToDate>false</LinksUpToDate>
  <CharactersWithSpaces>26139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41</cp:revision>
  <dcterms:created xsi:type="dcterms:W3CDTF">2023-07-11T04:06:00Z</dcterms:created>
  <dcterms:modified xsi:type="dcterms:W3CDTF">2023-07-11T06:45:00Z</dcterms:modified>
</cp:coreProperties>
</file>